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中央机关及其直属机构2024年度考试录用公务员公共科目笔试考试大纲</w:t>
      </w:r>
    </w:p>
    <w:p>
      <w:pPr>
        <w:pStyle w:val="3"/>
        <w:keepNext w:val="0"/>
        <w:keepLines w:val="0"/>
        <w:widowControl/>
        <w:suppressLineNumbers w:val="0"/>
        <w:shd w:val="clear" w:fill="FFFFFF"/>
        <w:spacing w:line="555" w:lineRule="atLeast"/>
        <w:ind w:left="0" w:firstLine="0"/>
        <w:jc w:val="both"/>
        <w:rPr>
          <w:rFonts w:ascii="微软雅黑" w:hAnsi="微软雅黑" w:eastAsia="微软雅黑" w:cs="微软雅黑"/>
          <w:i w:val="0"/>
          <w:iCs w:val="0"/>
          <w:caps w:val="0"/>
          <w:color w:val="333333"/>
          <w:spacing w:val="0"/>
          <w:sz w:val="18"/>
          <w:szCs w:val="18"/>
        </w:rPr>
      </w:pPr>
      <w:r>
        <w:rPr>
          <w:rFonts w:ascii="仿宋_GB2312" w:hAnsi="微软雅黑" w:eastAsia="仿宋_GB2312" w:cs="仿宋_GB2312"/>
          <w:i w:val="0"/>
          <w:iCs w:val="0"/>
          <w:caps w:val="0"/>
          <w:color w:val="333333"/>
          <w:spacing w:val="0"/>
          <w:sz w:val="31"/>
          <w:szCs w:val="31"/>
          <w:shd w:val="clear" w:fill="FFFFFF"/>
        </w:rPr>
        <w:t> 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公共科目笔试是公务员录用工作的重要环节，笔试内容坚持思想引领，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中央机关及其直属机构</w:t>
      </w:r>
      <w:r>
        <w:rPr>
          <w:rFonts w:hint="eastAsia" w:ascii="微软雅黑" w:hAnsi="微软雅黑" w:eastAsia="微软雅黑" w:cs="微软雅黑"/>
          <w:i w:val="0"/>
          <w:iCs w:val="0"/>
          <w:caps w:val="0"/>
          <w:color w:val="333333"/>
          <w:spacing w:val="0"/>
          <w:sz w:val="31"/>
          <w:szCs w:val="31"/>
          <w:shd w:val="clear" w:fill="FFFFFF"/>
        </w:rPr>
        <w:t>2024</w:t>
      </w:r>
      <w:r>
        <w:rPr>
          <w:rFonts w:hint="default" w:ascii="仿宋_GB2312" w:hAnsi="微软雅黑" w:eastAsia="仿宋_GB2312" w:cs="仿宋_GB2312"/>
          <w:i w:val="0"/>
          <w:iCs w:val="0"/>
          <w:caps w:val="0"/>
          <w:color w:val="333333"/>
          <w:spacing w:val="0"/>
          <w:sz w:val="31"/>
          <w:szCs w:val="31"/>
          <w:shd w:val="clear" w:fill="FFFFFF"/>
        </w:rPr>
        <w:t>年度考试录用公务员公共科目笔试分为行政职业能力测验和申论两科，全部采用闭卷考试的方式。其中，行政职业能力测验为客观性试题，考试时限</w:t>
      </w:r>
      <w:r>
        <w:rPr>
          <w:rFonts w:hint="eastAsia" w:ascii="微软雅黑" w:hAnsi="微软雅黑" w:eastAsia="微软雅黑" w:cs="微软雅黑"/>
          <w:i w:val="0"/>
          <w:iCs w:val="0"/>
          <w:caps w:val="0"/>
          <w:color w:val="333333"/>
          <w:spacing w:val="0"/>
          <w:sz w:val="31"/>
          <w:szCs w:val="31"/>
          <w:shd w:val="clear" w:fill="FFFFFF"/>
        </w:rPr>
        <w:t>120</w:t>
      </w:r>
      <w:r>
        <w:rPr>
          <w:rFonts w:hint="default" w:ascii="仿宋_GB2312" w:hAnsi="微软雅黑" w:eastAsia="仿宋_GB2312" w:cs="仿宋_GB2312"/>
          <w:i w:val="0"/>
          <w:iCs w:val="0"/>
          <w:caps w:val="0"/>
          <w:color w:val="333333"/>
          <w:spacing w:val="0"/>
          <w:sz w:val="31"/>
          <w:szCs w:val="31"/>
          <w:shd w:val="clear" w:fill="FFFFFF"/>
        </w:rPr>
        <w:t>分钟，满分</w:t>
      </w:r>
      <w:r>
        <w:rPr>
          <w:rFonts w:hint="eastAsia" w:ascii="微软雅黑" w:hAnsi="微软雅黑" w:eastAsia="微软雅黑" w:cs="微软雅黑"/>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分。申论为主观性试题，考试时限</w:t>
      </w:r>
      <w:r>
        <w:rPr>
          <w:rFonts w:hint="eastAsia" w:ascii="微软雅黑" w:hAnsi="微软雅黑" w:eastAsia="微软雅黑" w:cs="微软雅黑"/>
          <w:i w:val="0"/>
          <w:iCs w:val="0"/>
          <w:caps w:val="0"/>
          <w:color w:val="333333"/>
          <w:spacing w:val="0"/>
          <w:sz w:val="31"/>
          <w:szCs w:val="31"/>
          <w:shd w:val="clear" w:fill="FFFFFF"/>
        </w:rPr>
        <w:t>180</w:t>
      </w:r>
      <w:r>
        <w:rPr>
          <w:rFonts w:hint="default" w:ascii="仿宋_GB2312" w:hAnsi="微软雅黑" w:eastAsia="仿宋_GB2312" w:cs="仿宋_GB2312"/>
          <w:i w:val="0"/>
          <w:iCs w:val="0"/>
          <w:caps w:val="0"/>
          <w:color w:val="333333"/>
          <w:spacing w:val="0"/>
          <w:sz w:val="31"/>
          <w:szCs w:val="31"/>
          <w:shd w:val="clear" w:fill="FFFFFF"/>
        </w:rPr>
        <w:t>分钟，满分</w:t>
      </w:r>
      <w:r>
        <w:rPr>
          <w:rFonts w:hint="eastAsia" w:ascii="微软雅黑" w:hAnsi="微软雅黑" w:eastAsia="微软雅黑" w:cs="微软雅黑"/>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分。</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ascii="黑体" w:hAnsi="宋体" w:eastAsia="黑体" w:cs="黑体"/>
          <w:i w:val="0"/>
          <w:iCs w:val="0"/>
          <w:caps w:val="0"/>
          <w:color w:val="333333"/>
          <w:spacing w:val="0"/>
          <w:sz w:val="31"/>
          <w:szCs w:val="31"/>
          <w:shd w:val="clear" w:fill="FFFFFF"/>
        </w:rPr>
        <w:t>一、行政职业能力测验</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常识判断、言语理解与表达、数量关系、判断推理和资料分析等部分。</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ascii="楷体_GB2312" w:hAnsi="微软雅黑" w:eastAsia="楷体_GB2312" w:cs="楷体_GB2312"/>
          <w:i w:val="0"/>
          <w:iCs w:val="0"/>
          <w:caps w:val="0"/>
          <w:color w:val="333333"/>
          <w:spacing w:val="0"/>
          <w:sz w:val="31"/>
          <w:szCs w:val="31"/>
          <w:shd w:val="clear" w:fill="FFFFFF"/>
        </w:rPr>
        <w:t>（一）常识判断。</w:t>
      </w:r>
      <w:r>
        <w:rPr>
          <w:rFonts w:hint="default" w:ascii="仿宋_GB2312" w:hAnsi="微软雅黑" w:eastAsia="仿宋_GB2312" w:cs="仿宋_GB2312"/>
          <w:i w:val="0"/>
          <w:iCs w:val="0"/>
          <w:caps w:val="0"/>
          <w:color w:val="333333"/>
          <w:spacing w:val="0"/>
          <w:sz w:val="31"/>
          <w:szCs w:val="31"/>
          <w:shd w:val="clear" w:fill="FFFFFF"/>
        </w:rPr>
        <w:t>主要测查报考者在政治、经济、文化、科技等方面应知应会的基本知识以及运用这些知识进行分析判断的基本能力。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①坚持把实现人民对美好生活的向往作为现代化建设的出发点和落脚点</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②共同富裕是社会主义的本质要求，是中国式现代化的重要特征</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③在物质文明方面超越西方发达国家，是中国式现代化的主要目标</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④遵循世界各国现代化的共同模式，是中国式现代化道路的基本经验</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⑤中国式现代化新道路，创造了人类文明新形态</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项</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项</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：发展必须是科学发展，必须坚定不移贯彻创新、协调、绿色、开放、共享的发展理念。下列与之有关的说法，正确的有几项？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①创新发展注重的是解决发展动力问题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②协调发展注重的是解决社会公平正义问题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③绿色发展注重的是解决人与自然和谐共生问题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④开放发展注重的是解决发展内外联动问题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⑤共享发展注重的是解决发展不平衡问题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项</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项</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：下列毛泽东诗词与创作背景对应正确的是：</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．宜将剩勇追穷寇，不可沽名学霸王</w:t>
      </w:r>
      <w:r>
        <w:rPr>
          <w:rFonts w:hint="eastAsia" w:ascii="微软雅黑" w:hAnsi="微软雅黑" w:eastAsia="微软雅黑" w:cs="微软雅黑"/>
          <w:i w:val="0"/>
          <w:iCs w:val="0"/>
          <w:caps w:val="0"/>
          <w:color w:val="333333"/>
          <w:spacing w:val="0"/>
          <w:sz w:val="31"/>
          <w:szCs w:val="31"/>
          <w:shd w:val="clear" w:fill="FFFFFF"/>
        </w:rPr>
        <w:t>——1949</w:t>
      </w:r>
      <w:r>
        <w:rPr>
          <w:rFonts w:hint="default" w:ascii="楷体_GB2312" w:hAnsi="微软雅黑" w:eastAsia="楷体_GB2312" w:cs="楷体_GB2312"/>
          <w:i w:val="0"/>
          <w:iCs w:val="0"/>
          <w:caps w:val="0"/>
          <w:color w:val="333333"/>
          <w:spacing w:val="0"/>
          <w:sz w:val="31"/>
          <w:szCs w:val="31"/>
          <w:shd w:val="clear" w:fill="FFFFFF"/>
        </w:rPr>
        <w:t>年解放南京</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．三十八年过去，弹指一挥间。可上九天揽月，可下五洋捉鳖，谈笑凯歌还</w:t>
      </w:r>
      <w:r>
        <w:rPr>
          <w:rFonts w:hint="eastAsia" w:ascii="微软雅黑" w:hAnsi="微软雅黑" w:eastAsia="微软雅黑" w:cs="微软雅黑"/>
          <w:i w:val="0"/>
          <w:iCs w:val="0"/>
          <w:caps w:val="0"/>
          <w:color w:val="333333"/>
          <w:spacing w:val="0"/>
          <w:sz w:val="31"/>
          <w:szCs w:val="31"/>
          <w:shd w:val="clear" w:fill="FFFFFF"/>
        </w:rPr>
        <w:t>——1941</w:t>
      </w:r>
      <w:r>
        <w:rPr>
          <w:rFonts w:hint="default" w:ascii="楷体_GB2312" w:hAnsi="微软雅黑" w:eastAsia="楷体_GB2312" w:cs="楷体_GB2312"/>
          <w:i w:val="0"/>
          <w:iCs w:val="0"/>
          <w:caps w:val="0"/>
          <w:color w:val="333333"/>
          <w:spacing w:val="0"/>
          <w:sz w:val="31"/>
          <w:szCs w:val="31"/>
          <w:shd w:val="clear" w:fill="FFFFFF"/>
        </w:rPr>
        <w:t>年延安整风运动</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．军叫工农革命，旗号镰刀斧头。匡庐一带不停留，要向潇湘直进</w:t>
      </w:r>
      <w:r>
        <w:rPr>
          <w:rFonts w:hint="eastAsia" w:ascii="微软雅黑" w:hAnsi="微软雅黑" w:eastAsia="微软雅黑" w:cs="微软雅黑"/>
          <w:i w:val="0"/>
          <w:iCs w:val="0"/>
          <w:caps w:val="0"/>
          <w:color w:val="333333"/>
          <w:spacing w:val="0"/>
          <w:sz w:val="31"/>
          <w:szCs w:val="31"/>
          <w:shd w:val="clear" w:fill="FFFFFF"/>
        </w:rPr>
        <w:t>——1948</w:t>
      </w:r>
      <w:r>
        <w:rPr>
          <w:rFonts w:hint="default" w:ascii="楷体_GB2312" w:hAnsi="微软雅黑" w:eastAsia="楷体_GB2312" w:cs="楷体_GB2312"/>
          <w:i w:val="0"/>
          <w:iCs w:val="0"/>
          <w:caps w:val="0"/>
          <w:color w:val="333333"/>
          <w:spacing w:val="0"/>
          <w:sz w:val="31"/>
          <w:szCs w:val="31"/>
          <w:shd w:val="clear" w:fill="FFFFFF"/>
        </w:rPr>
        <w:t>年淮海战役</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．金沙水拍云崖暖，大渡桥横铁索寒</w:t>
      </w:r>
      <w:r>
        <w:rPr>
          <w:rFonts w:hint="eastAsia" w:ascii="微软雅黑" w:hAnsi="微软雅黑" w:eastAsia="微软雅黑" w:cs="微软雅黑"/>
          <w:i w:val="0"/>
          <w:iCs w:val="0"/>
          <w:caps w:val="0"/>
          <w:color w:val="333333"/>
          <w:spacing w:val="0"/>
          <w:sz w:val="31"/>
          <w:szCs w:val="31"/>
          <w:shd w:val="clear" w:fill="FFFFFF"/>
        </w:rPr>
        <w:t>——1930</w:t>
      </w:r>
      <w:r>
        <w:rPr>
          <w:rFonts w:hint="default" w:ascii="楷体_GB2312" w:hAnsi="微软雅黑" w:eastAsia="楷体_GB2312" w:cs="楷体_GB2312"/>
          <w:i w:val="0"/>
          <w:iCs w:val="0"/>
          <w:caps w:val="0"/>
          <w:color w:val="333333"/>
          <w:spacing w:val="0"/>
          <w:sz w:val="31"/>
          <w:szCs w:val="31"/>
          <w:shd w:val="clear" w:fill="FFFFFF"/>
        </w:rPr>
        <w:t>年第一次反</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围剿</w:t>
      </w:r>
      <w:r>
        <w:rPr>
          <w:rFonts w:hint="eastAsia" w:ascii="微软雅黑" w:hAnsi="微软雅黑" w:eastAsia="微软雅黑" w:cs="微软雅黑"/>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选项，出自《七律·人民解放军占领南京》。</w:t>
      </w:r>
      <w:r>
        <w:rPr>
          <w:rFonts w:hint="eastAsia" w:ascii="微软雅黑" w:hAnsi="微软雅黑" w:eastAsia="微软雅黑" w:cs="微软雅黑"/>
          <w:i w:val="0"/>
          <w:iCs w:val="0"/>
          <w:caps w:val="0"/>
          <w:color w:val="333333"/>
          <w:spacing w:val="0"/>
          <w:sz w:val="31"/>
          <w:szCs w:val="31"/>
          <w:shd w:val="clear" w:fill="FFFFFF"/>
        </w:rPr>
        <w:t>1949</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23</w:t>
      </w:r>
      <w:r>
        <w:rPr>
          <w:rFonts w:hint="default" w:ascii="楷体_GB2312" w:hAnsi="微软雅黑" w:eastAsia="楷体_GB2312" w:cs="楷体_GB2312"/>
          <w:i w:val="0"/>
          <w:iCs w:val="0"/>
          <w:caps w:val="0"/>
          <w:color w:val="333333"/>
          <w:spacing w:val="0"/>
          <w:sz w:val="31"/>
          <w:szCs w:val="31"/>
          <w:shd w:val="clear" w:fill="FFFFFF"/>
        </w:rPr>
        <w:t>日，解放军占领国民党统治中心南京，宣告延续</w:t>
      </w:r>
      <w:r>
        <w:rPr>
          <w:rFonts w:hint="eastAsia" w:ascii="微软雅黑" w:hAnsi="微软雅黑" w:eastAsia="微软雅黑" w:cs="微软雅黑"/>
          <w:i w:val="0"/>
          <w:iCs w:val="0"/>
          <w:caps w:val="0"/>
          <w:color w:val="333333"/>
          <w:spacing w:val="0"/>
          <w:sz w:val="31"/>
          <w:szCs w:val="31"/>
          <w:shd w:val="clear" w:fill="FFFFFF"/>
        </w:rPr>
        <w:t>22</w:t>
      </w:r>
      <w:r>
        <w:rPr>
          <w:rFonts w:hint="default" w:ascii="楷体_GB2312" w:hAnsi="微软雅黑" w:eastAsia="楷体_GB2312" w:cs="楷体_GB2312"/>
          <w:i w:val="0"/>
          <w:iCs w:val="0"/>
          <w:caps w:val="0"/>
          <w:color w:val="333333"/>
          <w:spacing w:val="0"/>
          <w:sz w:val="31"/>
          <w:szCs w:val="31"/>
          <w:shd w:val="clear" w:fill="FFFFFF"/>
        </w:rPr>
        <w:t>年的国民党反动统治覆灭。毛泽东得知捷报后，写下《七律·人民解放军占领南京》，用“宜将剩勇追穷寇，不可沽名学霸王”表达了将革命进行到底的决心。故</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正确。</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选项，出自《水调歌头·重上井冈山》。</w:t>
      </w:r>
      <w:r>
        <w:rPr>
          <w:rFonts w:hint="eastAsia" w:ascii="微软雅黑" w:hAnsi="微软雅黑" w:eastAsia="微软雅黑" w:cs="微软雅黑"/>
          <w:i w:val="0"/>
          <w:iCs w:val="0"/>
          <w:caps w:val="0"/>
          <w:color w:val="333333"/>
          <w:spacing w:val="0"/>
          <w:sz w:val="31"/>
          <w:szCs w:val="31"/>
          <w:shd w:val="clear" w:fill="FFFFFF"/>
        </w:rPr>
        <w:t>1927</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月，毛泽东率秋收起义部队上井冈山，开辟了工农武装割据的道路。</w:t>
      </w:r>
      <w:r>
        <w:rPr>
          <w:rFonts w:hint="eastAsia" w:ascii="微软雅黑" w:hAnsi="微软雅黑" w:eastAsia="微软雅黑" w:cs="微软雅黑"/>
          <w:i w:val="0"/>
          <w:iCs w:val="0"/>
          <w:caps w:val="0"/>
          <w:color w:val="333333"/>
          <w:spacing w:val="0"/>
          <w:sz w:val="31"/>
          <w:szCs w:val="31"/>
          <w:shd w:val="clear" w:fill="FFFFFF"/>
        </w:rPr>
        <w:t>1965</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月，毛泽东又重上井冈山，写下这首词。故</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错误。</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选项，出自《西江月·</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秋收起义》。</w:t>
      </w:r>
      <w:r>
        <w:rPr>
          <w:rFonts w:hint="eastAsia" w:ascii="微软雅黑" w:hAnsi="微软雅黑" w:eastAsia="微软雅黑" w:cs="微软雅黑"/>
          <w:i w:val="0"/>
          <w:iCs w:val="0"/>
          <w:caps w:val="0"/>
          <w:color w:val="333333"/>
          <w:spacing w:val="0"/>
          <w:sz w:val="31"/>
          <w:szCs w:val="31"/>
          <w:shd w:val="clear" w:fill="FFFFFF"/>
        </w:rPr>
        <w:t>1927</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9</w:t>
      </w:r>
      <w:r>
        <w:rPr>
          <w:rFonts w:hint="default" w:ascii="楷体_GB2312" w:hAnsi="微软雅黑" w:eastAsia="楷体_GB2312" w:cs="楷体_GB2312"/>
          <w:i w:val="0"/>
          <w:iCs w:val="0"/>
          <w:caps w:val="0"/>
          <w:color w:val="333333"/>
          <w:spacing w:val="0"/>
          <w:sz w:val="31"/>
          <w:szCs w:val="31"/>
          <w:shd w:val="clear" w:fill="FFFFFF"/>
        </w:rPr>
        <w:t>月，毛泽东领导发动了秋收起义，在起义后几天写下了这首词。故</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错误。</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选项，出自《七律·长征》。该诗作于</w:t>
      </w:r>
      <w:r>
        <w:rPr>
          <w:rFonts w:hint="eastAsia" w:ascii="微软雅黑" w:hAnsi="微软雅黑" w:eastAsia="微软雅黑" w:cs="微软雅黑"/>
          <w:i w:val="0"/>
          <w:iCs w:val="0"/>
          <w:caps w:val="0"/>
          <w:color w:val="333333"/>
          <w:spacing w:val="0"/>
          <w:sz w:val="31"/>
          <w:szCs w:val="31"/>
          <w:shd w:val="clear" w:fill="FFFFFF"/>
        </w:rPr>
        <w:t>1935</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月红军战士越过岷山后、长征即将胜利结束前不久的途中。长征是</w:t>
      </w:r>
      <w:r>
        <w:rPr>
          <w:rFonts w:hint="eastAsia" w:ascii="微软雅黑" w:hAnsi="微软雅黑" w:eastAsia="微软雅黑" w:cs="微软雅黑"/>
          <w:i w:val="0"/>
          <w:iCs w:val="0"/>
          <w:caps w:val="0"/>
          <w:color w:val="333333"/>
          <w:spacing w:val="0"/>
          <w:sz w:val="31"/>
          <w:szCs w:val="31"/>
          <w:shd w:val="clear" w:fill="FFFFFF"/>
        </w:rPr>
        <w:t>1934</w:t>
      </w:r>
      <w:r>
        <w:rPr>
          <w:rFonts w:hint="default" w:ascii="楷体_GB2312" w:hAnsi="微软雅黑" w:eastAsia="楷体_GB2312" w:cs="楷体_GB2312"/>
          <w:i w:val="0"/>
          <w:iCs w:val="0"/>
          <w:caps w:val="0"/>
          <w:color w:val="333333"/>
          <w:spacing w:val="0"/>
          <w:sz w:val="31"/>
          <w:szCs w:val="31"/>
          <w:shd w:val="clear" w:fill="FFFFFF"/>
        </w:rPr>
        <w:t>年第五次反“围剿”失败后开始的。故</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错误。因此，正确答案为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：白居易有诗云：“绿蚁新醅酒，红泥小火炉。晚来天欲雪，能饮一杯无？”下列与该诗相关的说法正确的是：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醅酒</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的过程利用了微生物的作用</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绿蚁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是因为酒中添加了可食用调色剂</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C</w:t>
      </w:r>
      <w:r>
        <w:rPr>
          <w:rFonts w:hint="default" w:ascii="楷体_GB2312" w:hAnsi="微软雅黑" w:eastAsia="楷体_GB2312" w:cs="楷体_GB2312"/>
          <w:i w:val="0"/>
          <w:iCs w:val="0"/>
          <w:caps w:val="0"/>
          <w:color w:val="333333"/>
          <w:spacing w:val="0"/>
          <w:sz w:val="31"/>
          <w:szCs w:val="31"/>
          <w:shd w:val="clear" w:fill="FFFFFF"/>
        </w:rPr>
        <w:t>．炉火燃烧的过程是内能转化成化学能</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．从雪到水的转化过程会释放出热量</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。醅酒过程要发酵，发酵需要利用到微生物，</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选项表述正确。</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绿蚁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是酒在发酵后未经过滤，由酒曲、粮食等物质形成的，</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选项表述错误。炉火燃烧过程中化学能转化成内能，</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选项表述错误。雪到水的转化过程会吸收热量，</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选项表述错误。因此，正确答案为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：关于常见气体的工业制备方法，下列说法错误的是：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．木炭和二氧化碳可以作为制备一氧化碳的原料</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．电解水时制备得到的氢气体积比氧气体积更大</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．通过低温液化的方法可以分离出沼气中的甲烷</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．高温煅烧石灰石制备二氧化碳属于复分解反应</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。碳（木炭）和二氧化碳在高温下发生反应生成一氧化碳，故</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正确。在充满电解液的电解槽中通入直流电，水分子在电极上发生电化学反应生成氧气和氢气，得到的氢气是氧气体积的两倍，故</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正确。低温分离是使气体混合物通过压缩、冷却、膨胀等操作在低温下液化将其各个成分分离的过程，利用了各个成分沸点的不同，故</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正确。复分解反应是由两种化合物互相交换成分的反应，高温煅烧石灰石制备二氧化碳属于分解反应，故</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错误。因此，正确答案为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（二）言语理解与表达。</w:t>
      </w:r>
      <w:r>
        <w:rPr>
          <w:rFonts w:hint="default" w:ascii="仿宋_GB2312" w:hAnsi="微软雅黑" w:eastAsia="仿宋_GB2312" w:cs="仿宋_GB2312"/>
          <w:i w:val="0"/>
          <w:iCs w:val="0"/>
          <w:caps w:val="0"/>
          <w:color w:val="333333"/>
          <w:spacing w:val="0"/>
          <w:sz w:val="31"/>
          <w:szCs w:val="31"/>
          <w:shd w:val="clear" w:fill="FFFFFF"/>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：中国道路的成功开创不仅创造了中国奇迹，而且创造了中国经验。中国经验无疑是中国智慧的结晶，具有鲜明的</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依次填入画横线部分最恰当的一项是：</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．地域性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国际性</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．实践性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理论性</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．先进性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创新性</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．特殊性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普遍性</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：准确、权威的信息不及时传播，虚假、歪曲的信息就会搞乱人心；积极、正确的思想舆论不发展壮大，消极、错误的言论观点就会肆虐</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。这方面，主流媒体守土有责，更要守土尽责，及时提供更多真实客观、观点鲜明的信息内容，牢牢</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舆论场主动权和主导权。主流媒体要敢于引导、善于疏导，原则问题要旗帜鲜明、立场坚定，一点都不能</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依次填入画横线部分最恰当的一项是：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．蔓延</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守护</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犹豫</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．扩散</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占据</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退缩</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．泛滥</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掌握</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含糊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．滋生</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控制</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迟疑</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万物各得其和以生，各得其养以成。</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这方面有很多鲜活生动的事例。始建于战国时期的都江堰，距今已有</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多年历史，就是根据岷江的洪涝规律和成都平原悬江的地势特点，</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建设的大型生态水利工程，不仅造福当时，而且</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依次填入画横线部分最恰当的一项是：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．物尽其用</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历久弥新</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．因地制宜</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经久不衰</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．顺势而为</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利在千秋</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．因势利导</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泽被后世</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。这段文字以都江堰为例，说明了建设应顺应当地的地形特点并加以利用。第一空，根据前句可知都江堰主要是依据洪涝规律和地势特点建成的，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因地制宜</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和</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因势利导</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符合语境；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物尽其用</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指充分发挥各种东西的功用，</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顺势而为</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指顺应时势而行动，不符合语境。第二空，根据前句可知，横线处要表达对后人的影响也很大，</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泽被后世</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和</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利在千秋</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符合语境；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历久弥新</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指经历很长时间反而更加鲜活、更加有活力，</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经久不衰</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指持续很长时间也不衰减，不符合语境。综上，应填入</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因势利导</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泽被后世</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文段最后一句话中的“这”指的是：</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．自然共同体意识的树立</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．对自然共同体的义务</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．热爱自然的感情</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．重建人与自然关系的愿望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首句指出环境保护主义“是一种重建人与自然关系的强烈愿望”，次句说明“要实现这一愿望，就必须树立一种自然共同体的意识”，第三句说明“只有树立了这样的一种道德意识”的重要意义，最后归结到“这不仅依赖</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，也依赖</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”，即实现这种意识的条件。因此，可知“这”指的是“自然共同体意识的树立”，正确答案为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这段文字意在说明：</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．我们悠久的历史是各民族共同书写的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．我们辽阔的疆域是各民族共同开拓的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．我们灿烂的文化是各民族共同创造的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．我们伟大的精神是各民族共同培育的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6</w:t>
      </w:r>
      <w:r>
        <w:rPr>
          <w:rFonts w:hint="default" w:ascii="楷体_GB2312" w:hAnsi="微软雅黑" w:eastAsia="楷体_GB2312" w:cs="楷体_GB2312"/>
          <w:i w:val="0"/>
          <w:iCs w:val="0"/>
          <w:caps w:val="0"/>
          <w:color w:val="333333"/>
          <w:spacing w:val="0"/>
          <w:sz w:val="31"/>
          <w:szCs w:val="31"/>
          <w:shd w:val="clear" w:fill="FFFFFF"/>
        </w:rPr>
        <w:t>：戴口罩等遮挡条件下的人脸识别其实是一项</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技术，此前研究人员在解决军事刑侦和视频监控问题时就曾长期研究过该技术，并发展出诸多成熟应用。因此，</w:t>
      </w:r>
      <w:r>
        <w:rPr>
          <w:rFonts w:hint="eastAsia" w:ascii="微软雅黑" w:hAnsi="微软雅黑" w:eastAsia="微软雅黑" w:cs="微软雅黑"/>
          <w:i w:val="0"/>
          <w:iCs w:val="0"/>
          <w:caps w:val="0"/>
          <w:color w:val="333333"/>
          <w:spacing w:val="0"/>
          <w:sz w:val="31"/>
          <w:szCs w:val="31"/>
          <w:shd w:val="clear" w:fill="FFFFFF"/>
        </w:rPr>
        <w:t>____________________</w:t>
      </w:r>
      <w:r>
        <w:rPr>
          <w:rFonts w:hint="default" w:ascii="楷体_GB2312" w:hAnsi="微软雅黑" w:eastAsia="楷体_GB2312" w:cs="楷体_GB2312"/>
          <w:i w:val="0"/>
          <w:iCs w:val="0"/>
          <w:caps w:val="0"/>
          <w:color w:val="333333"/>
          <w:spacing w:val="0"/>
          <w:sz w:val="31"/>
          <w:szCs w:val="31"/>
          <w:shd w:val="clear" w:fill="FFFFFF"/>
        </w:rPr>
        <w:t>。但是以往的技术基础并没有完全打消人们对戴口罩人脸识别</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先天不足</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的顾虑。相较于以往，口罩遮挡住面部，使得人脸识别系统收集到的面部信息大量减少。不过研究表明，人脸识别的关键信息集中于眉毛和眼睛，只要模型训练得当，戴口罩人脸识别的准确率并不会大幅下降。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填入画横线部分最恰当的一项是：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．提高识别精度才是这一技术的难点所在</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．该技术的稳定性和准确率是有一定基础的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．人脸识别技术已经被广泛应用于各个领域</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．人脸识别并不需要对全脸进行整体识别</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。这段文字谈的是</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戴口罩人脸识别</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问题。首句说</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戴口罩等遮挡条件下的人脸识别其实是一项老技术，此前</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。横线后面说</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但是以往的技术基础并没有完全打消人们对</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的顾虑</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，并以</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相较于以往</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具体说明原因，最后一句则以</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不过研究表明</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介绍最新研究成果，给出乐观的结论。因此，横线处最适合填入</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该技术的稳定性和准确率是有一定基础的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7</w:t>
      </w:r>
      <w:r>
        <w:rPr>
          <w:rFonts w:hint="default" w:ascii="楷体_GB2312" w:hAnsi="微软雅黑" w:eastAsia="楷体_GB2312" w:cs="楷体_GB2312"/>
          <w:i w:val="0"/>
          <w:iCs w:val="0"/>
          <w:caps w:val="0"/>
          <w:color w:val="333333"/>
          <w:spacing w:val="0"/>
          <w:sz w:val="31"/>
          <w:szCs w:val="31"/>
          <w:shd w:val="clear" w:fill="FFFFFF"/>
        </w:rPr>
        <w:t>：根据所给材料，回答（</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hint="eastAsia" w:ascii="微软雅黑" w:hAnsi="微软雅黑" w:eastAsia="微软雅黑" w:cs="微软雅黑"/>
          <w:i w:val="0"/>
          <w:iCs w:val="0"/>
          <w:caps w:val="0"/>
          <w:color w:val="333333"/>
          <w:spacing w:val="0"/>
          <w:sz w:val="31"/>
          <w:szCs w:val="31"/>
          <w:shd w:val="clear" w:fill="FFFFFF"/>
        </w:rPr>
        <w:t>①</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悬钟所城中，保存着</w:t>
      </w:r>
      <w:r>
        <w:rPr>
          <w:rFonts w:hint="eastAsia" w:ascii="微软雅黑" w:hAnsi="微软雅黑" w:eastAsia="微软雅黑" w:cs="微软雅黑"/>
          <w:i w:val="0"/>
          <w:iCs w:val="0"/>
          <w:caps w:val="0"/>
          <w:color w:val="333333"/>
          <w:spacing w:val="0"/>
          <w:sz w:val="31"/>
          <w:szCs w:val="31"/>
          <w:shd w:val="clear" w:fill="FFFFFF"/>
        </w:rPr>
        <w:t>29</w:t>
      </w:r>
      <w:r>
        <w:rPr>
          <w:rFonts w:hint="default" w:ascii="楷体_GB2312" w:hAnsi="微软雅黑" w:eastAsia="楷体_GB2312" w:cs="楷体_GB2312"/>
          <w:i w:val="0"/>
          <w:iCs w:val="0"/>
          <w:caps w:val="0"/>
          <w:color w:val="333333"/>
          <w:spacing w:val="0"/>
          <w:sz w:val="31"/>
          <w:szCs w:val="31"/>
          <w:shd w:val="clear" w:fill="FFFFFF"/>
        </w:rPr>
        <w:t>通明代海防卫所将领巡视当地海防时留下的摩崖石刻，是目前我国数量最多、保存最为完整的明代海防官兵石刻文书，集中展现了明代东南沿海卫所的社会网络与文化活动。</w:t>
      </w:r>
      <w:r>
        <w:rPr>
          <w:rFonts w:hint="eastAsia" w:ascii="微软雅黑" w:hAnsi="微软雅黑" w:eastAsia="微软雅黑" w:cs="微软雅黑"/>
          <w:i w:val="0"/>
          <w:iCs w:val="0"/>
          <w:caps w:val="0"/>
          <w:color w:val="333333"/>
          <w:spacing w:val="0"/>
          <w:sz w:val="31"/>
          <w:szCs w:val="31"/>
          <w:shd w:val="clear" w:fill="FFFFFF"/>
        </w:rPr>
        <w:t>②</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还有相当一部分海洋石刻遗产属于海洋生产与管理类别。典型者如泉州九日山上保存的</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通宋代海交祈风石刻，是记载宋代泉州当地的海洋航行仪式习俗的珍贵石刻资料，也是历史上海上丝绸之路的重要记录。同样，在福建沿海不少港湾地区，还保留有大量的明清时期的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坞界碑</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，这些也是反映当地海洋生产的石刻记录。此外，一部分海洋石刻还涉及历代官府对于海洋的管理或当地社区对于海洋活动的习俗规定。</w:t>
      </w:r>
      <w:r>
        <w:rPr>
          <w:rFonts w:hint="eastAsia" w:ascii="微软雅黑" w:hAnsi="微软雅黑" w:eastAsia="微软雅黑" w:cs="微软雅黑"/>
          <w:i w:val="0"/>
          <w:iCs w:val="0"/>
          <w:caps w:val="0"/>
          <w:color w:val="333333"/>
          <w:spacing w:val="0"/>
          <w:sz w:val="31"/>
          <w:szCs w:val="31"/>
          <w:shd w:val="clear" w:fill="FFFFFF"/>
        </w:rPr>
        <w:t>③</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r>
        <w:rPr>
          <w:rFonts w:hint="eastAsia" w:ascii="微软雅黑" w:hAnsi="微软雅黑" w:eastAsia="微软雅黑" w:cs="微软雅黑"/>
          <w:i w:val="0"/>
          <w:iCs w:val="0"/>
          <w:caps w:val="0"/>
          <w:color w:val="333333"/>
          <w:spacing w:val="0"/>
          <w:sz w:val="31"/>
          <w:szCs w:val="31"/>
          <w:shd w:val="clear" w:fill="FFFFFF"/>
        </w:rPr>
        <w:t>④</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勒石示禁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的习俗，使得绝大多数的涉海示禁碑，都要竖立在渡口、海港、渔村等醒目的公共空间，从而暴露在自然界中，容易遭受台风、海啸、海水酸化侵蚀等海洋灾害带来的严重损害。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）下面这段文字，最适合填入文中的哪个位置？</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如我们在福建诏安地区调查时，发现了一通乾隆年间反映地方官府对于船户</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烙号刊名</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的示禁碑。在这块碑文中，清楚地载明严禁当地澳甲等海洋管理人员利用印烙船号的机会苛索船户费用的内容，展现了清代前期地方官员对于海洋的治理。</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①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②</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③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④</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。这段文字主要是说“展现了清代前期地方官员对于海洋的治理”。原文中与之最密切相关的，是“海洋生产与管理类别……”一段，由此可知，应该放在③处。因此，正确答案为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）第二段中提到东南沿海一带贝丘遗址中的太阳崇拜石刻，意在证明：</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．海洋石刻艺术历史悠久</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．当地文化起源于原始崇拜</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．沿海地区很早就频繁利用海洋</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．海洋石刻最初以太阳崇拜为内容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。根据文段“早在新石器时期，滨海地带生活的早期人类就已经开始利用石头作为表述工具”，说明贝丘遗址中的太阳崇拜石刻这一例证是为了证明“海洋石刻艺术历史悠久”。因此，正确答案为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）这篇文章中提到的海洋石刻遗产与关键词对应错误的是：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．悬钟所城</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卫所、摩崖石刻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．泉州九日山</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祈风仪式、唐代</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．天后宫</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海神、海洋宗教文化</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．坞界碑</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海洋生产、明清时期</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。“泉州九日山”出现在以下语句中：“典型者如泉州九日山上保存的</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通宋代海交祈风石刻，是记载宋代泉州当地的海洋航行仪式习俗的珍贵石刻资料，也是历史上海上丝绸之路的重要记录。”可知“泉州九日山——祈风仪式、唐代”的对应中，“唐代”是错误的，应该是宋代。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）这篇文章接下来最可能谈论：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．古代海洋石刻的常用工具</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．海洋石刻作为文化记忆的事例</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．海洋石刻遗产的保护举措</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．与其他国家海洋石刻遗产的比较</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）最适合做这篇文章标题的是：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．古代海洋石刻：海洋文明兴衰的见证</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．海洋石刻遗产：海洋文明的记忆镌刻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．沿海地区的记忆坐标：海洋石刻文书</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．复原海洋记忆的钥匙：海洋石刻发掘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。“海洋石刻遗产”是全文核心，通过海洋石刻遗产探索海洋文明，因此，最适合做这篇文章标题的是“海洋石刻遗产：海洋文明的记忆镌刻”。因此，正确答案为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（三）数量关系。</w:t>
      </w:r>
      <w:r>
        <w:rPr>
          <w:rFonts w:hint="default" w:ascii="仿宋_GB2312" w:hAnsi="微软雅黑" w:eastAsia="仿宋_GB2312" w:cs="仿宋_GB2312"/>
          <w:i w:val="0"/>
          <w:iCs w:val="0"/>
          <w:caps w:val="0"/>
          <w:color w:val="333333"/>
          <w:spacing w:val="0"/>
          <w:sz w:val="31"/>
          <w:szCs w:val="31"/>
          <w:shd w:val="clear" w:fill="FFFFFF"/>
        </w:rPr>
        <w:t>主要测查报考者理解、把握事物间量化关系和解决数量关系问题的能力，主要涉及数据关系的分析、推理、判断、运算等。常用题型有数字推理和数学运算两种。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数字推理：</w:t>
      </w:r>
      <w:r>
        <w:rPr>
          <w:rFonts w:hint="default" w:ascii="仿宋_GB2312" w:hAnsi="微软雅黑" w:eastAsia="仿宋_GB2312" w:cs="仿宋_GB2312"/>
          <w:i w:val="0"/>
          <w:iCs w:val="0"/>
          <w:caps w:val="0"/>
          <w:color w:val="333333"/>
          <w:spacing w:val="0"/>
          <w:sz w:val="31"/>
          <w:szCs w:val="31"/>
          <w:shd w:val="clear" w:fill="FFFFFF"/>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1   2   4   8   16  </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16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24          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32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36</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。原数列是一个等比数列，后一项是前一项的</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倍，故正确答案为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数学运算：</w:t>
      </w:r>
      <w:r>
        <w:rPr>
          <w:rFonts w:hint="default" w:ascii="仿宋_GB2312" w:hAnsi="微软雅黑" w:eastAsia="仿宋_GB2312" w:cs="仿宋_GB2312"/>
          <w:i w:val="0"/>
          <w:iCs w:val="0"/>
          <w:caps w:val="0"/>
          <w:color w:val="333333"/>
          <w:spacing w:val="0"/>
          <w:sz w:val="31"/>
          <w:szCs w:val="31"/>
          <w:shd w:val="clear" w:fill="FFFFFF"/>
        </w:rPr>
        <w:t>每道题给出一个算术式子或者表达数量关系的一段文字，要求报考者熟练运用加、减、乘、除等基本运算法则，并利用其他基本数学知识计算或推出结果。</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：某单位的会议室有</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排共</w:t>
      </w:r>
      <w:r>
        <w:rPr>
          <w:rFonts w:hint="eastAsia" w:ascii="微软雅黑" w:hAnsi="微软雅黑" w:eastAsia="微软雅黑" w:cs="微软雅黑"/>
          <w:i w:val="0"/>
          <w:iCs w:val="0"/>
          <w:caps w:val="0"/>
          <w:color w:val="333333"/>
          <w:spacing w:val="0"/>
          <w:sz w:val="31"/>
          <w:szCs w:val="31"/>
          <w:shd w:val="clear" w:fill="FFFFFF"/>
        </w:rPr>
        <w:t>40</w:t>
      </w:r>
      <w:r>
        <w:rPr>
          <w:rFonts w:hint="default" w:ascii="楷体_GB2312" w:hAnsi="微软雅黑" w:eastAsia="楷体_GB2312" w:cs="楷体_GB2312"/>
          <w:i w:val="0"/>
          <w:iCs w:val="0"/>
          <w:caps w:val="0"/>
          <w:color w:val="333333"/>
          <w:spacing w:val="0"/>
          <w:sz w:val="31"/>
          <w:szCs w:val="31"/>
          <w:shd w:val="clear" w:fill="FFFFFF"/>
        </w:rPr>
        <w:t>个座位，每排座位数相同。小张和小李随机入座，则他们坐在同一排的概率：</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．不高于</w:t>
      </w:r>
      <w:r>
        <w:rPr>
          <w:rFonts w:hint="eastAsia" w:ascii="微软雅黑" w:hAnsi="微软雅黑" w:eastAsia="微软雅黑" w:cs="微软雅黑"/>
          <w:i w:val="0"/>
          <w:iCs w:val="0"/>
          <w:caps w:val="0"/>
          <w:color w:val="333333"/>
          <w:spacing w:val="0"/>
          <w:sz w:val="31"/>
          <w:szCs w:val="31"/>
          <w:shd w:val="clear" w:fill="FFFFFF"/>
        </w:rPr>
        <w:t>15%                      B</w:t>
      </w:r>
      <w:r>
        <w:rPr>
          <w:rFonts w:hint="default" w:ascii="楷体_GB2312" w:hAnsi="微软雅黑" w:eastAsia="楷体_GB2312" w:cs="楷体_GB2312"/>
          <w:i w:val="0"/>
          <w:iCs w:val="0"/>
          <w:caps w:val="0"/>
          <w:color w:val="333333"/>
          <w:spacing w:val="0"/>
          <w:sz w:val="31"/>
          <w:szCs w:val="31"/>
          <w:shd w:val="clear" w:fill="FFFFFF"/>
        </w:rPr>
        <w:t>．高于</w:t>
      </w:r>
      <w:r>
        <w:rPr>
          <w:rFonts w:hint="eastAsia" w:ascii="微软雅黑" w:hAnsi="微软雅黑" w:eastAsia="微软雅黑" w:cs="微软雅黑"/>
          <w:i w:val="0"/>
          <w:iCs w:val="0"/>
          <w:caps w:val="0"/>
          <w:color w:val="333333"/>
          <w:spacing w:val="0"/>
          <w:sz w:val="31"/>
          <w:szCs w:val="31"/>
          <w:shd w:val="clear" w:fill="FFFFFF"/>
        </w:rPr>
        <w:t>15%</w:t>
      </w:r>
      <w:r>
        <w:rPr>
          <w:rFonts w:hint="default" w:ascii="楷体_GB2312" w:hAnsi="微软雅黑" w:eastAsia="楷体_GB2312" w:cs="楷体_GB2312"/>
          <w:i w:val="0"/>
          <w:iCs w:val="0"/>
          <w:caps w:val="0"/>
          <w:color w:val="333333"/>
          <w:spacing w:val="0"/>
          <w:sz w:val="31"/>
          <w:szCs w:val="31"/>
          <w:shd w:val="clear" w:fill="FFFFFF"/>
        </w:rPr>
        <w:t>但低于</w:t>
      </w:r>
      <w:r>
        <w:rPr>
          <w:rFonts w:hint="eastAsia" w:ascii="微软雅黑" w:hAnsi="微软雅黑" w:eastAsia="微软雅黑" w:cs="微软雅黑"/>
          <w:i w:val="0"/>
          <w:iCs w:val="0"/>
          <w:caps w:val="0"/>
          <w:color w:val="333333"/>
          <w:spacing w:val="0"/>
          <w:sz w:val="31"/>
          <w:szCs w:val="31"/>
          <w:shd w:val="clear" w:fill="FFFFFF"/>
        </w:rPr>
        <w:t>20%</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．正好为</w:t>
      </w:r>
      <w:r>
        <w:rPr>
          <w:rFonts w:hint="eastAsia" w:ascii="微软雅黑" w:hAnsi="微软雅黑" w:eastAsia="微软雅黑" w:cs="微软雅黑"/>
          <w:i w:val="0"/>
          <w:iCs w:val="0"/>
          <w:caps w:val="0"/>
          <w:color w:val="333333"/>
          <w:spacing w:val="0"/>
          <w:sz w:val="31"/>
          <w:szCs w:val="31"/>
          <w:shd w:val="clear" w:fill="FFFFFF"/>
        </w:rPr>
        <w:t>20%                      D</w:t>
      </w:r>
      <w:r>
        <w:rPr>
          <w:rFonts w:hint="default" w:ascii="楷体_GB2312" w:hAnsi="微软雅黑" w:eastAsia="楷体_GB2312" w:cs="楷体_GB2312"/>
          <w:i w:val="0"/>
          <w:iCs w:val="0"/>
          <w:caps w:val="0"/>
          <w:color w:val="333333"/>
          <w:spacing w:val="0"/>
          <w:sz w:val="31"/>
          <w:szCs w:val="31"/>
          <w:shd w:val="clear" w:fill="FFFFFF"/>
        </w:rPr>
        <w:t>．高于</w:t>
      </w:r>
      <w:r>
        <w:rPr>
          <w:rFonts w:hint="eastAsia" w:ascii="微软雅黑" w:hAnsi="微软雅黑" w:eastAsia="微软雅黑" w:cs="微软雅黑"/>
          <w:i w:val="0"/>
          <w:iCs w:val="0"/>
          <w:caps w:val="0"/>
          <w:color w:val="333333"/>
          <w:spacing w:val="0"/>
          <w:sz w:val="31"/>
          <w:szCs w:val="31"/>
          <w:shd w:val="clear" w:fill="FFFFFF"/>
        </w:rPr>
        <w:t>20%</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。根据题意可知，小张随机选一个位置就坐，那么小李可以选择的位置为</w:t>
      </w:r>
      <w:r>
        <w:rPr>
          <w:rFonts w:hint="eastAsia" w:ascii="微软雅黑" w:hAnsi="微软雅黑" w:eastAsia="微软雅黑" w:cs="微软雅黑"/>
          <w:i w:val="0"/>
          <w:iCs w:val="0"/>
          <w:caps w:val="0"/>
          <w:color w:val="333333"/>
          <w:spacing w:val="0"/>
          <w:sz w:val="31"/>
          <w:szCs w:val="31"/>
          <w:shd w:val="clear" w:fill="FFFFFF"/>
        </w:rPr>
        <w:t>39</w:t>
      </w:r>
      <w:r>
        <w:rPr>
          <w:rFonts w:hint="default" w:ascii="楷体_GB2312" w:hAnsi="微软雅黑" w:eastAsia="楷体_GB2312" w:cs="楷体_GB2312"/>
          <w:i w:val="0"/>
          <w:iCs w:val="0"/>
          <w:caps w:val="0"/>
          <w:color w:val="333333"/>
          <w:spacing w:val="0"/>
          <w:sz w:val="31"/>
          <w:szCs w:val="31"/>
          <w:shd w:val="clear" w:fill="FFFFFF"/>
        </w:rPr>
        <w:t>个，因此总情况数</w:t>
      </w:r>
      <w:r>
        <w:rPr>
          <w:rFonts w:hint="eastAsia" w:ascii="微软雅黑" w:hAnsi="微软雅黑" w:eastAsia="微软雅黑" w:cs="微软雅黑"/>
          <w:i w:val="0"/>
          <w:iCs w:val="0"/>
          <w:caps w:val="0"/>
          <w:color w:val="333333"/>
          <w:spacing w:val="0"/>
          <w:sz w:val="31"/>
          <w:szCs w:val="31"/>
          <w:shd w:val="clear" w:fill="FFFFFF"/>
        </w:rPr>
        <w:t>=40</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39</w:t>
      </w:r>
      <w:r>
        <w:rPr>
          <w:rFonts w:hint="default" w:ascii="楷体_GB2312" w:hAnsi="微软雅黑" w:eastAsia="楷体_GB2312" w:cs="楷体_GB2312"/>
          <w:i w:val="0"/>
          <w:iCs w:val="0"/>
          <w:caps w:val="0"/>
          <w:color w:val="333333"/>
          <w:spacing w:val="0"/>
          <w:sz w:val="31"/>
          <w:szCs w:val="31"/>
          <w:shd w:val="clear" w:fill="FFFFFF"/>
        </w:rPr>
        <w:t>。要让他们恰好坐在同一排，应先从</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排中选一排，再从这一排中选</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个座位，符合条件的情况数</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8</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7</w:t>
      </w:r>
      <w:r>
        <w:rPr>
          <w:rFonts w:hint="default" w:ascii="楷体_GB2312" w:hAnsi="微软雅黑" w:eastAsia="楷体_GB2312" w:cs="楷体_GB2312"/>
          <w:i w:val="0"/>
          <w:iCs w:val="0"/>
          <w:caps w:val="0"/>
          <w:color w:val="333333"/>
          <w:spacing w:val="0"/>
          <w:sz w:val="31"/>
          <w:szCs w:val="31"/>
          <w:shd w:val="clear" w:fill="FFFFFF"/>
        </w:rPr>
        <w:t>，概率约为</w:t>
      </w:r>
      <w:r>
        <w:rPr>
          <w:rFonts w:hint="eastAsia" w:ascii="微软雅黑" w:hAnsi="微软雅黑" w:eastAsia="微软雅黑" w:cs="微软雅黑"/>
          <w:i w:val="0"/>
          <w:iCs w:val="0"/>
          <w:caps w:val="0"/>
          <w:color w:val="333333"/>
          <w:spacing w:val="0"/>
          <w:sz w:val="31"/>
          <w:szCs w:val="31"/>
          <w:shd w:val="clear" w:fill="FFFFFF"/>
        </w:rPr>
        <w:t>7/39=17.9%</w:t>
      </w:r>
      <w:r>
        <w:rPr>
          <w:rFonts w:hint="default" w:ascii="楷体_GB2312" w:hAnsi="微软雅黑" w:eastAsia="楷体_GB2312" w:cs="楷体_GB2312"/>
          <w:i w:val="0"/>
          <w:iCs w:val="0"/>
          <w:caps w:val="0"/>
          <w:color w:val="333333"/>
          <w:spacing w:val="0"/>
          <w:sz w:val="31"/>
          <w:szCs w:val="31"/>
          <w:shd w:val="clear" w:fill="FFFFFF"/>
        </w:rPr>
        <w:t>。因此，正确答案为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：甲、乙、丙、丁、戊</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名职工参加党史知识测验，每人得分均不相同。甲和乙的平均分比丙多</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分，丁和戊的平均分比丁多</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分，甲、乙的平均分比丙、丁、戊的平均分多</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分。问丙、丁、戊三人得分的排序为：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丁</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丁</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。假设丙得分为</w:t>
      </w:r>
      <w:r>
        <w:rPr>
          <w:rFonts w:hint="eastAsia" w:ascii="微软雅黑" w:hAnsi="微软雅黑" w:eastAsia="微软雅黑" w:cs="微软雅黑"/>
          <w:i w:val="0"/>
          <w:iCs w:val="0"/>
          <w:caps w:val="0"/>
          <w:color w:val="333333"/>
          <w:spacing w:val="0"/>
          <w:sz w:val="31"/>
          <w:szCs w:val="31"/>
          <w:shd w:val="clear" w:fill="FFFFFF"/>
        </w:rPr>
        <w:t>x</w:t>
      </w:r>
      <w:r>
        <w:rPr>
          <w:rFonts w:hint="default" w:ascii="楷体_GB2312" w:hAnsi="微软雅黑" w:eastAsia="楷体_GB2312" w:cs="楷体_GB2312"/>
          <w:i w:val="0"/>
          <w:iCs w:val="0"/>
          <w:caps w:val="0"/>
          <w:color w:val="333333"/>
          <w:spacing w:val="0"/>
          <w:sz w:val="31"/>
          <w:szCs w:val="31"/>
          <w:shd w:val="clear" w:fill="FFFFFF"/>
        </w:rPr>
        <w:t>，则甲</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乙</w:t>
      </w:r>
      <w:r>
        <w:rPr>
          <w:rFonts w:hint="eastAsia" w:ascii="微软雅黑" w:hAnsi="微软雅黑" w:eastAsia="微软雅黑" w:cs="微软雅黑"/>
          <w:i w:val="0"/>
          <w:iCs w:val="0"/>
          <w:caps w:val="0"/>
          <w:color w:val="333333"/>
          <w:spacing w:val="0"/>
          <w:sz w:val="31"/>
          <w:szCs w:val="31"/>
          <w:shd w:val="clear" w:fill="FFFFFF"/>
        </w:rPr>
        <w:t>=2x+4</w:t>
      </w:r>
      <w:r>
        <w:rPr>
          <w:rFonts w:hint="default" w:ascii="楷体_GB2312" w:hAnsi="微软雅黑" w:eastAsia="楷体_GB2312" w:cs="楷体_GB2312"/>
          <w:i w:val="0"/>
          <w:iCs w:val="0"/>
          <w:caps w:val="0"/>
          <w:color w:val="333333"/>
          <w:spacing w:val="0"/>
          <w:sz w:val="31"/>
          <w:szCs w:val="31"/>
          <w:shd w:val="clear" w:fill="FFFFFF"/>
        </w:rPr>
        <w:t>，（甲</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乙）</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/3+3</w:t>
      </w:r>
      <w:r>
        <w:rPr>
          <w:rFonts w:hint="default" w:ascii="楷体_GB2312" w:hAnsi="微软雅黑" w:eastAsia="楷体_GB2312" w:cs="楷体_GB2312"/>
          <w:i w:val="0"/>
          <w:iCs w:val="0"/>
          <w:caps w:val="0"/>
          <w:color w:val="333333"/>
          <w:spacing w:val="0"/>
          <w:sz w:val="31"/>
          <w:szCs w:val="31"/>
          <w:shd w:val="clear" w:fill="FFFFFF"/>
        </w:rPr>
        <w:t>，则丁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=2x-3</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，则戊</w:t>
      </w:r>
      <w:r>
        <w:rPr>
          <w:rFonts w:hint="eastAsia" w:ascii="微软雅黑" w:hAnsi="微软雅黑" w:eastAsia="微软雅黑" w:cs="微软雅黑"/>
          <w:i w:val="0"/>
          <w:iCs w:val="0"/>
          <w:caps w:val="0"/>
          <w:color w:val="333333"/>
          <w:spacing w:val="0"/>
          <w:sz w:val="31"/>
          <w:szCs w:val="31"/>
          <w:shd w:val="clear" w:fill="FFFFFF"/>
        </w:rPr>
        <w:t>=x+3.5</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=x-6.5</w:t>
      </w:r>
      <w:r>
        <w:rPr>
          <w:rFonts w:hint="default" w:ascii="楷体_GB2312" w:hAnsi="微软雅黑" w:eastAsia="楷体_GB2312" w:cs="楷体_GB2312"/>
          <w:i w:val="0"/>
          <w:iCs w:val="0"/>
          <w:caps w:val="0"/>
          <w:color w:val="333333"/>
          <w:spacing w:val="0"/>
          <w:sz w:val="31"/>
          <w:szCs w:val="31"/>
          <w:shd w:val="clear" w:fill="FFFFFF"/>
        </w:rPr>
        <w:t>。因此，正确答案为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：高校某专业</w:t>
      </w:r>
      <w:r>
        <w:rPr>
          <w:rFonts w:hint="eastAsia" w:ascii="微软雅黑" w:hAnsi="微软雅黑" w:eastAsia="微软雅黑" w:cs="微软雅黑"/>
          <w:i w:val="0"/>
          <w:iCs w:val="0"/>
          <w:caps w:val="0"/>
          <w:color w:val="333333"/>
          <w:spacing w:val="0"/>
          <w:sz w:val="31"/>
          <w:szCs w:val="31"/>
          <w:shd w:val="clear" w:fill="FFFFFF"/>
        </w:rPr>
        <w:t>70</w:t>
      </w:r>
      <w:r>
        <w:rPr>
          <w:rFonts w:hint="default" w:ascii="楷体_GB2312" w:hAnsi="微软雅黑" w:eastAsia="楷体_GB2312" w:cs="楷体_GB2312"/>
          <w:i w:val="0"/>
          <w:iCs w:val="0"/>
          <w:caps w:val="0"/>
          <w:color w:val="333333"/>
          <w:spacing w:val="0"/>
          <w:sz w:val="31"/>
          <w:szCs w:val="31"/>
          <w:shd w:val="clear" w:fill="FFFFFF"/>
        </w:rPr>
        <w:t>多名毕业生中，有</w:t>
      </w:r>
      <w:r>
        <w:rPr>
          <w:rFonts w:hint="eastAsia" w:ascii="微软雅黑" w:hAnsi="微软雅黑" w:eastAsia="微软雅黑" w:cs="微软雅黑"/>
          <w:i w:val="0"/>
          <w:iCs w:val="0"/>
          <w:caps w:val="0"/>
          <w:color w:val="333333"/>
          <w:spacing w:val="0"/>
          <w:sz w:val="31"/>
          <w:szCs w:val="31"/>
          <w:shd w:val="clear" w:fill="FFFFFF"/>
        </w:rPr>
        <w:t>96%</w:t>
      </w:r>
      <w:r>
        <w:rPr>
          <w:rFonts w:hint="default" w:ascii="楷体_GB2312" w:hAnsi="微软雅黑" w:eastAsia="楷体_GB2312" w:cs="楷体_GB2312"/>
          <w:i w:val="0"/>
          <w:iCs w:val="0"/>
          <w:caps w:val="0"/>
          <w:color w:val="333333"/>
          <w:spacing w:val="0"/>
          <w:sz w:val="31"/>
          <w:szCs w:val="31"/>
          <w:shd w:val="clear" w:fill="FFFFFF"/>
        </w:rPr>
        <w:t>在毕业后去西部省区支援国家建设。其中去偏远中小学支教的毕业生占该专业毕业生总数的</w:t>
      </w:r>
      <w:r>
        <w:rPr>
          <w:rFonts w:hint="eastAsia" w:ascii="微软雅黑" w:hAnsi="微软雅黑" w:eastAsia="微软雅黑" w:cs="微软雅黑"/>
          <w:i w:val="0"/>
          <w:iCs w:val="0"/>
          <w:caps w:val="0"/>
          <w:color w:val="333333"/>
          <w:spacing w:val="0"/>
          <w:sz w:val="31"/>
          <w:szCs w:val="31"/>
          <w:shd w:val="clear" w:fill="FFFFFF"/>
        </w:rPr>
        <w:t>20%</w:t>
      </w:r>
      <w:r>
        <w:rPr>
          <w:rFonts w:hint="default" w:ascii="楷体_GB2312" w:hAnsi="微软雅黑" w:eastAsia="楷体_GB2312" w:cs="楷体_GB2312"/>
          <w:i w:val="0"/>
          <w:iCs w:val="0"/>
          <w:caps w:val="0"/>
          <w:color w:val="333333"/>
          <w:spacing w:val="0"/>
          <w:sz w:val="31"/>
          <w:szCs w:val="31"/>
          <w:shd w:val="clear" w:fill="FFFFFF"/>
        </w:rPr>
        <w:t>，比任职大学生村官的毕业生少</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人，比在西部地区参军入伍的毕业生多</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人，其余的毕业生选择去国有企业西部边远岗位工作。问去国有企业西部边远岗位工作的毕业生有多少人？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23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26</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29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32</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。总人数是</w:t>
      </w:r>
      <w:r>
        <w:rPr>
          <w:rFonts w:hint="eastAsia" w:ascii="微软雅黑" w:hAnsi="微软雅黑" w:eastAsia="微软雅黑" w:cs="微软雅黑"/>
          <w:i w:val="0"/>
          <w:iCs w:val="0"/>
          <w:caps w:val="0"/>
          <w:color w:val="333333"/>
          <w:spacing w:val="0"/>
          <w:sz w:val="31"/>
          <w:szCs w:val="31"/>
          <w:shd w:val="clear" w:fill="FFFFFF"/>
        </w:rPr>
        <w:t>25</w:t>
      </w:r>
      <w:r>
        <w:rPr>
          <w:rFonts w:hint="default" w:ascii="楷体_GB2312" w:hAnsi="微软雅黑" w:eastAsia="楷体_GB2312" w:cs="楷体_GB2312"/>
          <w:i w:val="0"/>
          <w:iCs w:val="0"/>
          <w:caps w:val="0"/>
          <w:color w:val="333333"/>
          <w:spacing w:val="0"/>
          <w:sz w:val="31"/>
          <w:szCs w:val="31"/>
          <w:shd w:val="clear" w:fill="FFFFFF"/>
        </w:rPr>
        <w:t>的倍数且在</w:t>
      </w:r>
      <w:r>
        <w:rPr>
          <w:rFonts w:hint="eastAsia" w:ascii="微软雅黑" w:hAnsi="微软雅黑" w:eastAsia="微软雅黑" w:cs="微软雅黑"/>
          <w:i w:val="0"/>
          <w:iCs w:val="0"/>
          <w:caps w:val="0"/>
          <w:color w:val="333333"/>
          <w:spacing w:val="0"/>
          <w:sz w:val="31"/>
          <w:szCs w:val="31"/>
          <w:shd w:val="clear" w:fill="FFFFFF"/>
        </w:rPr>
        <w:t>70</w:t>
      </w:r>
      <w:r>
        <w:rPr>
          <w:rFonts w:hint="default" w:ascii="楷体_GB2312" w:hAnsi="微软雅黑" w:eastAsia="楷体_GB2312" w:cs="楷体_GB2312"/>
          <w:i w:val="0"/>
          <w:iCs w:val="0"/>
          <w:caps w:val="0"/>
          <w:color w:val="333333"/>
          <w:spacing w:val="0"/>
          <w:sz w:val="31"/>
          <w:szCs w:val="31"/>
          <w:shd w:val="clear" w:fill="FFFFFF"/>
        </w:rPr>
        <w:t>到</w:t>
      </w:r>
      <w:r>
        <w:rPr>
          <w:rFonts w:hint="eastAsia" w:ascii="微软雅黑" w:hAnsi="微软雅黑" w:eastAsia="微软雅黑" w:cs="微软雅黑"/>
          <w:i w:val="0"/>
          <w:iCs w:val="0"/>
          <w:caps w:val="0"/>
          <w:color w:val="333333"/>
          <w:spacing w:val="0"/>
          <w:sz w:val="31"/>
          <w:szCs w:val="31"/>
          <w:shd w:val="clear" w:fill="FFFFFF"/>
        </w:rPr>
        <w:t>80</w:t>
      </w:r>
      <w:r>
        <w:rPr>
          <w:rFonts w:hint="default" w:ascii="楷体_GB2312" w:hAnsi="微软雅黑" w:eastAsia="楷体_GB2312" w:cs="楷体_GB2312"/>
          <w:i w:val="0"/>
          <w:iCs w:val="0"/>
          <w:caps w:val="0"/>
          <w:color w:val="333333"/>
          <w:spacing w:val="0"/>
          <w:sz w:val="31"/>
          <w:szCs w:val="31"/>
          <w:shd w:val="clear" w:fill="FFFFFF"/>
        </w:rPr>
        <w:t>之间，只有</w:t>
      </w:r>
      <w:r>
        <w:rPr>
          <w:rFonts w:hint="eastAsia" w:ascii="微软雅黑" w:hAnsi="微软雅黑" w:eastAsia="微软雅黑" w:cs="微软雅黑"/>
          <w:i w:val="0"/>
          <w:iCs w:val="0"/>
          <w:caps w:val="0"/>
          <w:color w:val="333333"/>
          <w:spacing w:val="0"/>
          <w:sz w:val="31"/>
          <w:szCs w:val="31"/>
          <w:shd w:val="clear" w:fill="FFFFFF"/>
        </w:rPr>
        <w:t>75</w:t>
      </w:r>
      <w:r>
        <w:rPr>
          <w:rFonts w:hint="default" w:ascii="楷体_GB2312" w:hAnsi="微软雅黑" w:eastAsia="楷体_GB2312" w:cs="楷体_GB2312"/>
          <w:i w:val="0"/>
          <w:iCs w:val="0"/>
          <w:caps w:val="0"/>
          <w:color w:val="333333"/>
          <w:spacing w:val="0"/>
          <w:sz w:val="31"/>
          <w:szCs w:val="31"/>
          <w:shd w:val="clear" w:fill="FFFFFF"/>
        </w:rPr>
        <w:t>一个可能性，其中</w:t>
      </w:r>
      <w:r>
        <w:rPr>
          <w:rFonts w:hint="eastAsia" w:ascii="微软雅黑" w:hAnsi="微软雅黑" w:eastAsia="微软雅黑" w:cs="微软雅黑"/>
          <w:i w:val="0"/>
          <w:iCs w:val="0"/>
          <w:caps w:val="0"/>
          <w:color w:val="333333"/>
          <w:spacing w:val="0"/>
          <w:sz w:val="31"/>
          <w:szCs w:val="31"/>
          <w:shd w:val="clear" w:fill="FFFFFF"/>
        </w:rPr>
        <w:t>72</w:t>
      </w:r>
      <w:r>
        <w:rPr>
          <w:rFonts w:hint="default" w:ascii="楷体_GB2312" w:hAnsi="微软雅黑" w:eastAsia="楷体_GB2312" w:cs="楷体_GB2312"/>
          <w:i w:val="0"/>
          <w:iCs w:val="0"/>
          <w:caps w:val="0"/>
          <w:color w:val="333333"/>
          <w:spacing w:val="0"/>
          <w:sz w:val="31"/>
          <w:szCs w:val="31"/>
          <w:shd w:val="clear" w:fill="FFFFFF"/>
        </w:rPr>
        <w:t>人去西部地区。支教、村官和入伍分别有</w:t>
      </w:r>
      <w:r>
        <w:rPr>
          <w:rFonts w:hint="eastAsia" w:ascii="微软雅黑" w:hAnsi="微软雅黑" w:eastAsia="微软雅黑" w:cs="微软雅黑"/>
          <w:i w:val="0"/>
          <w:iCs w:val="0"/>
          <w:caps w:val="0"/>
          <w:color w:val="333333"/>
          <w:spacing w:val="0"/>
          <w:sz w:val="31"/>
          <w:szCs w:val="31"/>
          <w:shd w:val="clear" w:fill="FFFFFF"/>
        </w:rPr>
        <w:t>15</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17</w:t>
      </w:r>
      <w:r>
        <w:rPr>
          <w:rFonts w:hint="default" w:ascii="楷体_GB2312" w:hAnsi="微软雅黑" w:eastAsia="楷体_GB2312" w:cs="楷体_GB2312"/>
          <w:i w:val="0"/>
          <w:iCs w:val="0"/>
          <w:caps w:val="0"/>
          <w:color w:val="333333"/>
          <w:spacing w:val="0"/>
          <w:sz w:val="31"/>
          <w:szCs w:val="31"/>
          <w:shd w:val="clear" w:fill="FFFFFF"/>
        </w:rPr>
        <w:t>和</w:t>
      </w:r>
      <w:r>
        <w:rPr>
          <w:rFonts w:hint="eastAsia" w:ascii="微软雅黑" w:hAnsi="微软雅黑" w:eastAsia="微软雅黑" w:cs="微软雅黑"/>
          <w:i w:val="0"/>
          <w:iCs w:val="0"/>
          <w:caps w:val="0"/>
          <w:color w:val="333333"/>
          <w:spacing w:val="0"/>
          <w:sz w:val="31"/>
          <w:szCs w:val="31"/>
          <w:shd w:val="clear" w:fill="FFFFFF"/>
        </w:rPr>
        <w:t>14</w:t>
      </w:r>
      <w:r>
        <w:rPr>
          <w:rFonts w:hint="default" w:ascii="楷体_GB2312" w:hAnsi="微软雅黑" w:eastAsia="楷体_GB2312" w:cs="楷体_GB2312"/>
          <w:i w:val="0"/>
          <w:iCs w:val="0"/>
          <w:caps w:val="0"/>
          <w:color w:val="333333"/>
          <w:spacing w:val="0"/>
          <w:sz w:val="31"/>
          <w:szCs w:val="31"/>
          <w:shd w:val="clear" w:fill="FFFFFF"/>
        </w:rPr>
        <w:t>人，总计有</w:t>
      </w:r>
      <w:r>
        <w:rPr>
          <w:rFonts w:hint="eastAsia" w:ascii="微软雅黑" w:hAnsi="微软雅黑" w:eastAsia="微软雅黑" w:cs="微软雅黑"/>
          <w:i w:val="0"/>
          <w:iCs w:val="0"/>
          <w:caps w:val="0"/>
          <w:color w:val="333333"/>
          <w:spacing w:val="0"/>
          <w:sz w:val="31"/>
          <w:szCs w:val="31"/>
          <w:shd w:val="clear" w:fill="FFFFFF"/>
        </w:rPr>
        <w:t>46</w:t>
      </w:r>
      <w:r>
        <w:rPr>
          <w:rFonts w:hint="default" w:ascii="楷体_GB2312" w:hAnsi="微软雅黑" w:eastAsia="楷体_GB2312" w:cs="楷体_GB2312"/>
          <w:i w:val="0"/>
          <w:iCs w:val="0"/>
          <w:caps w:val="0"/>
          <w:color w:val="333333"/>
          <w:spacing w:val="0"/>
          <w:sz w:val="31"/>
          <w:szCs w:val="31"/>
          <w:shd w:val="clear" w:fill="FFFFFF"/>
        </w:rPr>
        <w:t>人，剩余</w:t>
      </w:r>
      <w:r>
        <w:rPr>
          <w:rFonts w:hint="eastAsia" w:ascii="微软雅黑" w:hAnsi="微软雅黑" w:eastAsia="微软雅黑" w:cs="微软雅黑"/>
          <w:i w:val="0"/>
          <w:iCs w:val="0"/>
          <w:caps w:val="0"/>
          <w:color w:val="333333"/>
          <w:spacing w:val="0"/>
          <w:sz w:val="31"/>
          <w:szCs w:val="31"/>
          <w:shd w:val="clear" w:fill="FFFFFF"/>
        </w:rPr>
        <w:t>26</w:t>
      </w:r>
      <w:r>
        <w:rPr>
          <w:rFonts w:hint="default" w:ascii="楷体_GB2312" w:hAnsi="微软雅黑" w:eastAsia="楷体_GB2312" w:cs="楷体_GB2312"/>
          <w:i w:val="0"/>
          <w:iCs w:val="0"/>
          <w:caps w:val="0"/>
          <w:color w:val="333333"/>
          <w:spacing w:val="0"/>
          <w:sz w:val="31"/>
          <w:szCs w:val="31"/>
          <w:shd w:val="clear" w:fill="FFFFFF"/>
        </w:rPr>
        <w:t>人在国企工作。因此，正确答案为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（四）判断推理。</w:t>
      </w:r>
      <w:r>
        <w:rPr>
          <w:rFonts w:hint="default" w:ascii="仿宋_GB2312" w:hAnsi="微软雅黑" w:eastAsia="仿宋_GB2312" w:cs="仿宋_GB2312"/>
          <w:i w:val="0"/>
          <w:iCs w:val="0"/>
          <w:caps w:val="0"/>
          <w:color w:val="333333"/>
          <w:spacing w:val="0"/>
          <w:sz w:val="31"/>
          <w:szCs w:val="31"/>
          <w:shd w:val="clear" w:fill="FFFFFF"/>
        </w:rPr>
        <w:t>主要测查报考者对各种事物关系的分析推理能力，主要涉及对图形、语词概念、事物关系和文字材料的理解、比较、组合、演绎和归纳等。常用题型有图形推理、定义判断、类比推理、逻辑判断四种。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图形推理：</w:t>
      </w:r>
      <w:r>
        <w:rPr>
          <w:rFonts w:hint="default" w:ascii="仿宋_GB2312" w:hAnsi="微软雅黑" w:eastAsia="仿宋_GB2312" w:cs="仿宋_GB2312"/>
          <w:i w:val="0"/>
          <w:iCs w:val="0"/>
          <w:caps w:val="0"/>
          <w:color w:val="333333"/>
          <w:spacing w:val="0"/>
          <w:sz w:val="31"/>
          <w:szCs w:val="31"/>
          <w:shd w:val="clear" w:fill="FFFFFF"/>
        </w:rPr>
        <w:t>每道题给出一套或两套图形，要求报考者通过观察分析找出图形排列的规律，选出符合规律的一项。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：把下面的六个图形分为两类，使每一类图形都有各自的共同特征或规律，分类正确的一项是：</w:t>
      </w:r>
    </w:p>
    <w:p>
      <w:pPr>
        <w:pStyle w:val="3"/>
        <w:keepNext w:val="0"/>
        <w:keepLines w:val="0"/>
        <w:widowControl/>
        <w:suppressLineNumbers w:val="0"/>
        <w:shd w:val="clear" w:fill="FFFFFF"/>
        <w:spacing w:line="555" w:lineRule="atLeast"/>
        <w:ind w:left="645" w:firstLine="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  ①                 ②               ③               ④                 ⑤             ⑥</w:t>
      </w:r>
    </w:p>
    <w:p>
      <w:pPr>
        <w:pStyle w:val="3"/>
        <w:keepNext w:val="0"/>
        <w:keepLines w:val="0"/>
        <w:widowControl/>
        <w:suppressLineNumbers w:val="0"/>
        <w:shd w:val="clear" w:fill="FFFFFF"/>
        <w:spacing w:line="555" w:lineRule="atLeast"/>
        <w:ind w:left="645" w:firstLine="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drawing>
          <wp:inline distT="0" distB="0" distL="114300" distR="114300">
            <wp:extent cx="6181725" cy="8763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81725" cy="876300"/>
                    </a:xfrm>
                    <a:prstGeom prst="rect">
                      <a:avLst/>
                    </a:prstGeom>
                    <a:noFill/>
                    <a:ln w="9525">
                      <a:noFill/>
                    </a:ln>
                  </pic:spPr>
                </pic:pic>
              </a:graphicData>
            </a:graphic>
          </wp:inline>
        </w:drawing>
      </w:r>
    </w:p>
    <w:p>
      <w:pPr>
        <w:pStyle w:val="3"/>
        <w:keepNext w:val="0"/>
        <w:keepLines w:val="0"/>
        <w:widowControl/>
        <w:suppressLineNumbers w:val="0"/>
        <w:shd w:val="clear" w:fill="FFFFFF"/>
        <w:spacing w:line="555" w:lineRule="atLeast"/>
        <w:ind w:left="64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．①②⑥，③④⑤</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．①③④，②⑤⑥</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．①④⑤，②③⑥</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．①④⑥，②③⑤</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。题干中每个图形中都有多个封闭图形和线段，考虑二者之间的位置关系。因此，正确答案为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：从所给的四个选项中，选择最合适的一个填入问号处，使之呈现一定的规律性：</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shd w:val="clear" w:fill="FFFFFF"/>
        </w:rPr>
        <w:drawing>
          <wp:inline distT="0" distB="0" distL="114300" distR="114300">
            <wp:extent cx="4791075" cy="876300"/>
            <wp:effectExtent l="0" t="0" r="9525"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791075" cy="876300"/>
                    </a:xfrm>
                    <a:prstGeom prst="rect">
                      <a:avLst/>
                    </a:prstGeom>
                    <a:noFill/>
                    <a:ln w="9525">
                      <a:noFill/>
                    </a:ln>
                  </pic:spPr>
                </pic:pic>
              </a:graphicData>
            </a:graphic>
          </wp:inline>
        </w:drawing>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shd w:val="clear" w:fill="FFFFFF"/>
        </w:rPr>
        <w:drawing>
          <wp:inline distT="0" distB="0" distL="114300" distR="114300">
            <wp:extent cx="3209925" cy="8763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209925" cy="876300"/>
                    </a:xfrm>
                    <a:prstGeom prst="rect">
                      <a:avLst/>
                    </a:prstGeom>
                    <a:noFill/>
                    <a:ln w="9525">
                      <a:noFill/>
                    </a:ln>
                  </pic:spPr>
                </pic:pic>
              </a:graphicData>
            </a:graphic>
          </wp:inline>
        </w:drawing>
      </w:r>
    </w:p>
    <w:p>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A            B          C          D</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。所有图形均为轴对称图形，从对称轴的变化来看，有两个规律：一是对称轴位置，第一个图形对称轴是垂直状态，之后图形的对称轴依次顺时针旋转</w:t>
      </w:r>
      <w:r>
        <w:rPr>
          <w:rFonts w:hint="eastAsia" w:ascii="微软雅黑" w:hAnsi="微软雅黑" w:eastAsia="微软雅黑" w:cs="微软雅黑"/>
          <w:i w:val="0"/>
          <w:iCs w:val="0"/>
          <w:caps w:val="0"/>
          <w:color w:val="333333"/>
          <w:spacing w:val="0"/>
          <w:sz w:val="31"/>
          <w:szCs w:val="31"/>
          <w:shd w:val="clear" w:fill="FFFFFF"/>
        </w:rPr>
        <w:t>45</w:t>
      </w:r>
      <w:r>
        <w:rPr>
          <w:rFonts w:hint="default" w:ascii="楷体_GB2312" w:hAnsi="微软雅黑" w:eastAsia="楷体_GB2312" w:cs="楷体_GB2312"/>
          <w:i w:val="0"/>
          <w:iCs w:val="0"/>
          <w:caps w:val="0"/>
          <w:color w:val="333333"/>
          <w:spacing w:val="0"/>
          <w:sz w:val="31"/>
          <w:szCs w:val="31"/>
          <w:shd w:val="clear" w:fill="FFFFFF"/>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：下图是给定的空心立体图形，将其从任一面剖开，以下哪项可能是该立体图形的截面？</w:t>
      </w:r>
    </w:p>
    <w:p>
      <w:pPr>
        <w:pStyle w:val="3"/>
        <w:keepNext w:val="0"/>
        <w:keepLines w:val="0"/>
        <w:widowControl/>
        <w:suppressLineNumbers w:val="0"/>
        <w:shd w:val="clear" w:fill="FFFFFF"/>
        <w:spacing w:line="555" w:lineRule="atLeast"/>
        <w:ind w:left="0" w:firstLine="645"/>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shd w:val="clear" w:fill="FFFFFF"/>
        </w:rPr>
        <w:drawing>
          <wp:inline distT="0" distB="0" distL="114300" distR="114300">
            <wp:extent cx="4600575" cy="3200400"/>
            <wp:effectExtent l="0" t="0" r="9525"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4600575" cy="3200400"/>
                    </a:xfrm>
                    <a:prstGeom prst="rect">
                      <a:avLst/>
                    </a:prstGeom>
                    <a:noFill/>
                    <a:ln w="9525">
                      <a:noFill/>
                    </a:ln>
                  </pic:spPr>
                </pic:pic>
              </a:graphicData>
            </a:graphic>
          </wp:inline>
        </w:drawing>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定义判断：</w:t>
      </w:r>
      <w:r>
        <w:rPr>
          <w:rFonts w:hint="default" w:ascii="仿宋_GB2312" w:hAnsi="微软雅黑" w:eastAsia="仿宋_GB2312" w:cs="仿宋_GB2312"/>
          <w:i w:val="0"/>
          <w:iCs w:val="0"/>
          <w:caps w:val="0"/>
          <w:color w:val="333333"/>
          <w:spacing w:val="0"/>
          <w:sz w:val="31"/>
          <w:szCs w:val="31"/>
          <w:shd w:val="clear" w:fill="FFFFFF"/>
        </w:rPr>
        <w:t>每道题先对相关概念进行定义，然后分别列出四种情况，要求报考者严格依据定义选出一个最符合或最不符合该定义的答案。</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pPr>
        <w:pStyle w:val="3"/>
        <w:keepNext w:val="0"/>
        <w:keepLines w:val="0"/>
        <w:widowControl/>
        <w:suppressLineNumbers w:val="0"/>
        <w:shd w:val="clear" w:fill="FFFFFF"/>
        <w:spacing w:line="555" w:lineRule="atLeast"/>
        <w:ind w:left="111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根据上述定义，下列说法正确的是：</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．对某市幼儿园所有儿童进行口腔卫生检查，这属于非全面调查</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．对全国招生规模较大的前</w:t>
      </w:r>
      <w:r>
        <w:rPr>
          <w:rFonts w:hint="eastAsia" w:ascii="微软雅黑" w:hAnsi="微软雅黑" w:eastAsia="微软雅黑" w:cs="微软雅黑"/>
          <w:i w:val="0"/>
          <w:iCs w:val="0"/>
          <w:caps w:val="0"/>
          <w:color w:val="333333"/>
          <w:spacing w:val="0"/>
          <w:sz w:val="31"/>
          <w:szCs w:val="31"/>
          <w:shd w:val="clear" w:fill="FFFFFF"/>
        </w:rPr>
        <w:t>30</w:t>
      </w:r>
      <w:r>
        <w:rPr>
          <w:rFonts w:hint="default" w:ascii="楷体_GB2312" w:hAnsi="微软雅黑" w:eastAsia="楷体_GB2312" w:cs="楷体_GB2312"/>
          <w:i w:val="0"/>
          <w:iCs w:val="0"/>
          <w:caps w:val="0"/>
          <w:color w:val="333333"/>
          <w:spacing w:val="0"/>
          <w:sz w:val="31"/>
          <w:szCs w:val="31"/>
          <w:shd w:val="clear" w:fill="FFFFFF"/>
        </w:rPr>
        <w:t>所医学院校进行学生就业情况调查，这属于典型调查</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．对省内</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年级的全体学生进行体育活动时间的调查，这属于非全面调查</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．对某市中考数学成绩最好的几所学校进行调查，总结相关经验，这属于抽样调查</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。根据题干，“全面调查”的定义要点是：一定范围内的普查；“非全面调查”的定义要点是：在总体中抽取部分对象；根据选择样本的方式又分为抽样调查和典型调查。</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选项体现了一定范围内的普查，属于全面调查，叙述错误；</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选项符合典型调查，叙述正确；</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选项体现了一定范围内的普查，属于全面调查，叙述错误；</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选项是典型调查，叙述错误。因此，正确答案为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：物候现象是生物随着气候一年四季的周期性变化而发生的相应季节性变化的现象。影响物候现象的因素主要包括海拔的差异、经度的差异、纬度的差异和时间的差异。</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下列诗句反映的物候现象受到海拔差异影响的是：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．日出江花红胜火，春来江水绿如蓝</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．人间四月芳菲尽，山寺桃花始盛开</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．竹外桃花三两枝，春江水暖鸭先知</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．羌笛何须怨杨柳，春风不度玉门关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选项提到了春天江水呈碧蓝色，是由于春季温度升高，江水内藻类大量繁殖，反映了物候与季节有关系；</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选项提到了四月份时山地与平原地区花期不同的问题，反映了物候与地势高低有关系；</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选项只陈述了物候现象，没有反映出影响因素；</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选项描述了玉门关外春风不度的景象，是因为玉门关外受夏季风影响小，暖湿气流很难到达。因此，正确答案为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：数字农业是指用数字化技术，按人类需要的目标，对农业所涉及的对象和全过程进行数字化和可视化表达、设计、控制、管理等的农业。根据上述定义，下列没有体现数字农业的是：</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w:t>
      </w:r>
      <w:r>
        <w:rPr>
          <w:rFonts w:hint="eastAsia" w:ascii="微软雅黑" w:hAnsi="微软雅黑" w:eastAsia="微软雅黑" w:cs="微软雅黑"/>
          <w:i w:val="0"/>
          <w:iCs w:val="0"/>
          <w:caps w:val="0"/>
          <w:color w:val="333333"/>
          <w:spacing w:val="0"/>
          <w:sz w:val="31"/>
          <w:szCs w:val="31"/>
          <w:shd w:val="clear" w:fill="FFFFFF"/>
        </w:rPr>
        <w:t> A</w:t>
      </w:r>
      <w:r>
        <w:rPr>
          <w:rFonts w:hint="default" w:ascii="楷体_GB2312" w:hAnsi="微软雅黑" w:eastAsia="楷体_GB2312" w:cs="楷体_GB2312"/>
          <w:i w:val="0"/>
          <w:iCs w:val="0"/>
          <w:caps w:val="0"/>
          <w:color w:val="333333"/>
          <w:spacing w:val="0"/>
          <w:sz w:val="31"/>
          <w:szCs w:val="31"/>
          <w:shd w:val="clear" w:fill="FFFFFF"/>
        </w:rPr>
        <w:t>．遇到连绵阴雨天，果蔬容易滋生病害，需要及时喷药，采用轻型直升机几个小时就可以完成传统作业方式十多人几天才能完成的工作</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   </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．在大数据平台，点击任一块田地，就可以看到这块田地的土壤酸碱度、肥水条件、环境温度湿度等指标，农民可以根据这些信息进行田地管理</w:t>
      </w:r>
    </w:p>
    <w:p>
      <w:pPr>
        <w:pStyle w:val="3"/>
        <w:keepNext w:val="0"/>
        <w:keepLines w:val="0"/>
        <w:widowControl/>
        <w:suppressLineNumbers w:val="0"/>
        <w:shd w:val="clear" w:fill="FFFFFF"/>
        <w:spacing w:line="555" w:lineRule="atLeast"/>
        <w:ind w:lef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C</w:t>
      </w:r>
      <w:r>
        <w:rPr>
          <w:rFonts w:hint="default" w:ascii="楷体_GB2312" w:hAnsi="微软雅黑" w:eastAsia="楷体_GB2312" w:cs="楷体_GB2312"/>
          <w:i w:val="0"/>
          <w:iCs w:val="0"/>
          <w:caps w:val="0"/>
          <w:color w:val="333333"/>
          <w:spacing w:val="0"/>
          <w:sz w:val="31"/>
          <w:szCs w:val="31"/>
          <w:shd w:val="clear" w:fill="FFFFFF"/>
        </w:rPr>
        <w:t>．某柑橘生产大省建立</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柑橘产业大数据中心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，以数据驱动柑橘产业结构性改革和高质量发展</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．通过电子标签等技术，对单个产品赋予身份编码及认证信息，在生产管理、仓储、物流、销售等环节实现信息追溯</w:t>
      </w:r>
    </w:p>
    <w:p>
      <w:pPr>
        <w:pStyle w:val="3"/>
        <w:keepNext w:val="0"/>
        <w:keepLines w:val="0"/>
        <w:widowControl/>
        <w:suppressLineNumbers w:val="0"/>
        <w:shd w:val="clear" w:fill="FFFFFF"/>
        <w:ind w:left="0" w:firstLine="43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体现了运用数字化技术进行农田管理；选项</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和</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，体现了</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对农业所涉及对象</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的全过程管理；选项</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没有涉及数字化技术。因此，正确答案为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类比推理：</w:t>
      </w:r>
      <w:r>
        <w:rPr>
          <w:rFonts w:hint="default" w:ascii="仿宋_GB2312" w:hAnsi="微软雅黑" w:eastAsia="仿宋_GB2312" w:cs="仿宋_GB2312"/>
          <w:i w:val="0"/>
          <w:iCs w:val="0"/>
          <w:caps w:val="0"/>
          <w:color w:val="333333"/>
          <w:spacing w:val="0"/>
          <w:sz w:val="31"/>
          <w:szCs w:val="31"/>
          <w:shd w:val="clear" w:fill="FFFFFF"/>
        </w:rPr>
        <w:t>给出一组相关的词，要求通过观察分析，在备选答案中找出一组与之在逻辑关系上最为贴近或相似的词。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：设计</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发放</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问卷</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．复制</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修改</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文字</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．预习</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复习</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考试</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．播放</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快进</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磁带      </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．制定</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执行</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政策</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。“设计”和“发放”是问卷实施过程中必然经历的两个步骤，顺序是先设计，后发放。</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选项，“制定”“执行”是政策实行过程中必然经历的两个步骤，并且制定在前，执行在后，与题干逻辑关系一致，</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选项中的词语不具备题干中的逻辑关系。因此，正确答案为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：自然声源</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对于（</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）相当于（</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）对于</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煤炭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．人工声源；植物遗骸</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．燕语莺声；矿石燃料</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．传播介质；社区供暖</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．物体振动；地质危害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选项自然声源和人工声源是并列关系，煤炭由植物遗骸形成，逻辑关系不一致；</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选项自然声源和燕语莺声是包含关系，矿石燃料和煤炭是包含关系，逻辑关系相符；</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选项自然声源需要传播介质，但社区供暖不一定需要煤炭，逻辑关系不一致；</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选项自然声源由物体振动引起，与煤炭和地质危害的逻辑关系不一致。因此，正确答案为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：一望无垠∶辽阔</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．人云亦云∶重复</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．耳提面命∶教导</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．方兴未艾∶失败</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．厉兵秣马∶战斗</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。题干两词为同义关系，一望无垠是指辽阔，看不到边际。</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项人云亦云是指没主见。</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项耳提面命形容教诲恳切、要求严格，与教导同义。</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项方兴未艾是正在发展的意思，与失败是反义。</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项厉兵秣马是指准备战斗，并不是战斗。因此，正确答案为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逻辑判断：</w:t>
      </w:r>
      <w:r>
        <w:rPr>
          <w:rFonts w:hint="default" w:ascii="仿宋_GB2312" w:hAnsi="微软雅黑" w:eastAsia="仿宋_GB2312" w:cs="仿宋_GB2312"/>
          <w:i w:val="0"/>
          <w:iCs w:val="0"/>
          <w:caps w:val="0"/>
          <w:color w:val="333333"/>
          <w:spacing w:val="0"/>
          <w:sz w:val="31"/>
          <w:szCs w:val="31"/>
          <w:shd w:val="clear" w:fill="FFFFFF"/>
        </w:rPr>
        <w:t>每道题给出一段陈述，这段陈述被假设是正确的，不容置疑的。要求报考者根据这段陈述，运用一定的逻辑推论，选择一个最恰当的答案。</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：一切生命有机体都需要新陈代谢，否则生命就会停止。文明也是一样，如果长期自我封闭，必将走向衰落。交流互鉴是文明发展的本质要求。只有同其他文明交流互鉴、取长补短，才能保持旺盛生命活力。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由此可以推出：</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．一种文明如果没有长期自我封闭，就不会走向衰落</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．一种文明如果同其他文明交流互鉴、取长补短，就能保持旺盛生命活力</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．一种文明如果没有同其他文明交流互鉴，就不能保持旺盛生命活力</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．一种文明如果没有保持旺盛生命活力，它就没有同其他文明取长补短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选项将题干中的条件前后件均加否定，不能推出；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选项将题干中的“只有…才…”转换为“如果…就…”，不能推出；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选项是对题干最后一句话的同义表述，可以推出；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选项将题干最后一句话的前后件对调，不能推出。因此，正确答案为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：一项研究中，研究者观察了近</w:t>
      </w:r>
      <w:r>
        <w:rPr>
          <w:rFonts w:hint="eastAsia" w:ascii="微软雅黑" w:hAnsi="微软雅黑" w:eastAsia="微软雅黑" w:cs="微软雅黑"/>
          <w:i w:val="0"/>
          <w:iCs w:val="0"/>
          <w:caps w:val="0"/>
          <w:color w:val="333333"/>
          <w:spacing w:val="0"/>
          <w:sz w:val="31"/>
          <w:szCs w:val="31"/>
          <w:shd w:val="clear" w:fill="FFFFFF"/>
        </w:rPr>
        <w:t>300</w:t>
      </w:r>
      <w:r>
        <w:rPr>
          <w:rFonts w:hint="default" w:ascii="楷体_GB2312" w:hAnsi="微软雅黑" w:eastAsia="楷体_GB2312" w:cs="楷体_GB2312"/>
          <w:i w:val="0"/>
          <w:iCs w:val="0"/>
          <w:caps w:val="0"/>
          <w:color w:val="333333"/>
          <w:spacing w:val="0"/>
          <w:sz w:val="31"/>
          <w:szCs w:val="31"/>
          <w:shd w:val="clear" w:fill="FFFFFF"/>
        </w:rPr>
        <w:t>名</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以下哪项如果为真，最能支持上述结论？</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．长时间坐着听课会增加身体对脊柱的压力，不利于学生的身体健康</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．即使是站立听课，也有个别学生会来回走动，影响课堂秩序，让他人分心</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．许多性格活泼的学生更喜欢站立听课，专注力更好，而内向的学生则愿意坐着听课，觉得更利于提高注意力</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．站立需要大脑平衡身体、控制轻微肌肉收缩，这些适度的压力会使人的注意力更加集中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。结论是站立听课的学生比坐着的学生更加专注。</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项说明坐着听讲不利于健康，没有提到专注力，与结论无关；</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项说站立听课会来回走动，影响他人听讲，对结论有一定程度的质疑；</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项说性格活泼的孩子愿意站立听课，而内向的喜欢坐着听课，与结论无关；</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项说为什么站立听课能带来专注力的提升，阐明了原理，支持了结论。因此，正确答案为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：根据所给材料，回答（</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某超市从前到后整齐排列着</w:t>
      </w:r>
      <w:r>
        <w:rPr>
          <w:rFonts w:hint="eastAsia" w:ascii="微软雅黑" w:hAnsi="微软雅黑" w:eastAsia="微软雅黑" w:cs="微软雅黑"/>
          <w:i w:val="0"/>
          <w:iCs w:val="0"/>
          <w:caps w:val="0"/>
          <w:color w:val="333333"/>
          <w:spacing w:val="0"/>
          <w:sz w:val="31"/>
          <w:szCs w:val="31"/>
          <w:shd w:val="clear" w:fill="FFFFFF"/>
        </w:rPr>
        <w:t>7</w:t>
      </w:r>
      <w:r>
        <w:rPr>
          <w:rFonts w:hint="default" w:ascii="楷体_GB2312" w:hAnsi="微软雅黑" w:eastAsia="楷体_GB2312" w:cs="楷体_GB2312"/>
          <w:i w:val="0"/>
          <w:iCs w:val="0"/>
          <w:caps w:val="0"/>
          <w:color w:val="333333"/>
          <w:spacing w:val="0"/>
          <w:sz w:val="31"/>
          <w:szCs w:val="31"/>
          <w:shd w:val="clear" w:fill="FFFFFF"/>
        </w:rPr>
        <w:t>排货架，放置着文具、零食、调料、日用品、酒、粮油和饮料</w:t>
      </w:r>
      <w:r>
        <w:rPr>
          <w:rFonts w:hint="eastAsia" w:ascii="微软雅黑" w:hAnsi="微软雅黑" w:eastAsia="微软雅黑" w:cs="微软雅黑"/>
          <w:i w:val="0"/>
          <w:iCs w:val="0"/>
          <w:caps w:val="0"/>
          <w:color w:val="333333"/>
          <w:spacing w:val="0"/>
          <w:sz w:val="31"/>
          <w:szCs w:val="31"/>
          <w:shd w:val="clear" w:fill="FFFFFF"/>
        </w:rPr>
        <w:t>7</w:t>
      </w:r>
      <w:r>
        <w:rPr>
          <w:rFonts w:hint="default" w:ascii="楷体_GB2312" w:hAnsi="微软雅黑" w:eastAsia="楷体_GB2312" w:cs="楷体_GB2312"/>
          <w:i w:val="0"/>
          <w:iCs w:val="0"/>
          <w:caps w:val="0"/>
          <w:color w:val="333333"/>
          <w:spacing w:val="0"/>
          <w:sz w:val="31"/>
          <w:szCs w:val="31"/>
          <w:shd w:val="clear" w:fill="FFFFFF"/>
        </w:rPr>
        <w:t>类商品，每类商品占据一排。已知：</w:t>
      </w:r>
    </w:p>
    <w:p>
      <w:pPr>
        <w:pStyle w:val="3"/>
        <w:keepNext w:val="0"/>
        <w:keepLines w:val="0"/>
        <w:widowControl/>
        <w:suppressLineNumbers w:val="0"/>
        <w:shd w:val="clear" w:fill="FFFFFF"/>
        <w:spacing w:line="555" w:lineRule="atLeast"/>
        <w:ind w:left="0" w:firstLine="67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①</w:t>
      </w:r>
      <w:r>
        <w:rPr>
          <w:rFonts w:hint="default" w:ascii="楷体_GB2312" w:hAnsi="微软雅黑" w:eastAsia="楷体_GB2312" w:cs="楷体_GB2312"/>
          <w:i w:val="0"/>
          <w:iCs w:val="0"/>
          <w:caps w:val="0"/>
          <w:color w:val="333333"/>
          <w:spacing w:val="0"/>
          <w:sz w:val="31"/>
          <w:szCs w:val="31"/>
          <w:shd w:val="clear" w:fill="FFFFFF"/>
        </w:rPr>
        <w:t>酒类排在调料类之前；</w:t>
      </w:r>
    </w:p>
    <w:p>
      <w:pPr>
        <w:pStyle w:val="3"/>
        <w:keepNext w:val="0"/>
        <w:keepLines w:val="0"/>
        <w:widowControl/>
        <w:suppressLineNumbers w:val="0"/>
        <w:shd w:val="clear" w:fill="FFFFFF"/>
        <w:spacing w:line="555" w:lineRule="atLeast"/>
        <w:ind w:left="0" w:firstLine="675"/>
        <w:jc w:val="both"/>
        <w:rPr>
          <w:rFonts w:hint="eastAsia" w:ascii="微软雅黑" w:hAnsi="微软雅黑" w:eastAsia="微软雅黑" w:cs="微软雅黑"/>
          <w:i w:val="0"/>
          <w:iCs w:val="0"/>
          <w:caps w:val="0"/>
          <w:color w:val="333333"/>
          <w:spacing w:val="0"/>
          <w:sz w:val="18"/>
          <w:szCs w:val="18"/>
        </w:rPr>
      </w:pPr>
      <w:r>
        <w:rPr>
          <w:rFonts w:ascii="汉仪书宋二S" w:hAnsi="汉仪书宋二S" w:eastAsia="汉仪书宋二S" w:cs="汉仪书宋二S"/>
          <w:i w:val="0"/>
          <w:iCs w:val="0"/>
          <w:caps w:val="0"/>
          <w:color w:val="333333"/>
          <w:spacing w:val="0"/>
          <w:sz w:val="31"/>
          <w:szCs w:val="31"/>
          <w:shd w:val="clear" w:fill="FFFFFF"/>
        </w:rPr>
        <w:t>②</w:t>
      </w:r>
      <w:r>
        <w:rPr>
          <w:rFonts w:hint="default" w:ascii="楷体_GB2312" w:hAnsi="微软雅黑" w:eastAsia="楷体_GB2312" w:cs="楷体_GB2312"/>
          <w:i w:val="0"/>
          <w:iCs w:val="0"/>
          <w:caps w:val="0"/>
          <w:color w:val="333333"/>
          <w:spacing w:val="0"/>
          <w:sz w:val="31"/>
          <w:szCs w:val="31"/>
          <w:shd w:val="clear" w:fill="FFFFFF"/>
        </w:rPr>
        <w:t>文具类和调料类中间隔着</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排；</w:t>
      </w:r>
    </w:p>
    <w:p>
      <w:pPr>
        <w:pStyle w:val="3"/>
        <w:keepNext w:val="0"/>
        <w:keepLines w:val="0"/>
        <w:widowControl/>
        <w:suppressLineNumbers w:val="0"/>
        <w:shd w:val="clear" w:fill="FFFFFF"/>
        <w:spacing w:line="555" w:lineRule="atLeast"/>
        <w:ind w:left="0" w:firstLine="675"/>
        <w:jc w:val="both"/>
        <w:rPr>
          <w:rFonts w:hint="eastAsia" w:ascii="微软雅黑" w:hAnsi="微软雅黑" w:eastAsia="微软雅黑" w:cs="微软雅黑"/>
          <w:i w:val="0"/>
          <w:iCs w:val="0"/>
          <w:caps w:val="0"/>
          <w:color w:val="333333"/>
          <w:spacing w:val="0"/>
          <w:sz w:val="18"/>
          <w:szCs w:val="18"/>
        </w:rPr>
      </w:pPr>
      <w:r>
        <w:rPr>
          <w:rFonts w:hint="default" w:ascii="汉仪书宋二S" w:hAnsi="汉仪书宋二S" w:eastAsia="汉仪书宋二S" w:cs="汉仪书宋二S"/>
          <w:i w:val="0"/>
          <w:iCs w:val="0"/>
          <w:caps w:val="0"/>
          <w:color w:val="333333"/>
          <w:spacing w:val="0"/>
          <w:sz w:val="31"/>
          <w:szCs w:val="31"/>
          <w:shd w:val="clear" w:fill="FFFFFF"/>
        </w:rPr>
        <w:t>③</w:t>
      </w:r>
      <w:r>
        <w:rPr>
          <w:rFonts w:hint="default" w:ascii="楷体_GB2312" w:hAnsi="微软雅黑" w:eastAsia="楷体_GB2312" w:cs="楷体_GB2312"/>
          <w:i w:val="0"/>
          <w:iCs w:val="0"/>
          <w:caps w:val="0"/>
          <w:color w:val="333333"/>
          <w:spacing w:val="0"/>
          <w:sz w:val="31"/>
          <w:szCs w:val="31"/>
          <w:shd w:val="clear" w:fill="FFFFFF"/>
        </w:rPr>
        <w:t>粮油类在零食类之后，中间隔着</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排；</w:t>
      </w:r>
    </w:p>
    <w:p>
      <w:pPr>
        <w:pStyle w:val="3"/>
        <w:keepNext w:val="0"/>
        <w:keepLines w:val="0"/>
        <w:widowControl/>
        <w:suppressLineNumbers w:val="0"/>
        <w:shd w:val="clear" w:fill="FFFFFF"/>
        <w:spacing w:line="555" w:lineRule="atLeast"/>
        <w:ind w:left="0" w:firstLine="675"/>
        <w:jc w:val="both"/>
        <w:rPr>
          <w:rFonts w:hint="eastAsia" w:ascii="微软雅黑" w:hAnsi="微软雅黑" w:eastAsia="微软雅黑" w:cs="微软雅黑"/>
          <w:i w:val="0"/>
          <w:iCs w:val="0"/>
          <w:caps w:val="0"/>
          <w:color w:val="333333"/>
          <w:spacing w:val="0"/>
          <w:sz w:val="18"/>
          <w:szCs w:val="18"/>
        </w:rPr>
      </w:pPr>
      <w:r>
        <w:rPr>
          <w:rFonts w:hint="default" w:ascii="汉仪书宋二S" w:hAnsi="汉仪书宋二S" w:eastAsia="汉仪书宋二S" w:cs="汉仪书宋二S"/>
          <w:i w:val="0"/>
          <w:iCs w:val="0"/>
          <w:caps w:val="0"/>
          <w:color w:val="333333"/>
          <w:spacing w:val="0"/>
          <w:sz w:val="31"/>
          <w:szCs w:val="31"/>
          <w:shd w:val="clear" w:fill="FFFFFF"/>
        </w:rPr>
        <w:t>④</w:t>
      </w:r>
      <w:r>
        <w:rPr>
          <w:rFonts w:hint="default" w:ascii="楷体_GB2312" w:hAnsi="微软雅黑" w:eastAsia="楷体_GB2312" w:cs="楷体_GB2312"/>
          <w:i w:val="0"/>
          <w:iCs w:val="0"/>
          <w:caps w:val="0"/>
          <w:color w:val="333333"/>
          <w:spacing w:val="0"/>
          <w:sz w:val="31"/>
          <w:szCs w:val="31"/>
          <w:shd w:val="clear" w:fill="FFFFFF"/>
        </w:rPr>
        <w:t>日用品类紧挨在文具类前一排或者后一排。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）下列各项中，哪一类商品不可能排在第一排？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．文具类</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．粮油类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．酒类</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．日用品类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）按照从前到后，下列哪项排列是可能的？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．文具类、零食类、日用品类、酒类、调料类、粮油类、饮料类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．零食类、文具类、日用品类、粮油类、饮料类、调料类、酒类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．日用品类、文具类、零食类、酒类、粮油类、调料类、饮料类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．日用品类、文具类、酒类、零食类、饮料类、调料类、粮油类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）零食类和文具类中间最多可能隔几排？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排</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排</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）如果零食类排在第</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排，那么下列哪项中的两类商品不可能是相邻的两排？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．文具类和粮油类</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．零食类和文具类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．日用品类和酒类</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．零食类和日用品类</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）如果饮料类排在第</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排，则以下哪项是可能的？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．零食类排在文具类前一排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．粮油类排在调料类前一排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．日用品类排在文具类前一排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．酒类排在文具类前一排</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（五）资料分析。</w:t>
      </w:r>
      <w:r>
        <w:rPr>
          <w:rFonts w:hint="default" w:ascii="仿宋_GB2312" w:hAnsi="微软雅黑" w:eastAsia="仿宋_GB2312" w:cs="仿宋_GB2312"/>
          <w:i w:val="0"/>
          <w:iCs w:val="0"/>
          <w:caps w:val="0"/>
          <w:color w:val="333333"/>
          <w:spacing w:val="0"/>
          <w:sz w:val="31"/>
          <w:szCs w:val="31"/>
          <w:shd w:val="clear" w:fill="FFFFFF"/>
        </w:rPr>
        <w:t>主要测查报考者对文字、数字、图表等统计性资料的综合理解与分析加工能力。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例题：根据所给材料，回答（</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）题。</w:t>
      </w:r>
    </w:p>
    <w:tbl>
      <w:tblPr>
        <w:tblW w:w="1261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02"/>
        <w:gridCol w:w="1476"/>
        <w:gridCol w:w="1395"/>
        <w:gridCol w:w="1488"/>
        <w:gridCol w:w="1289"/>
        <w:gridCol w:w="1440"/>
        <w:gridCol w:w="1074"/>
        <w:gridCol w:w="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 w:hRule="atLeast"/>
          <w:tblCellSpacing w:w="15" w:type="dxa"/>
        </w:trPr>
        <w:tc>
          <w:tcPr>
            <w:tcW w:w="8925" w:type="dxa"/>
            <w:gridSpan w:val="7"/>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2020</w:t>
            </w:r>
            <w:r>
              <w:rPr>
                <w:rFonts w:hint="default" w:ascii="楷体_GB2312" w:hAnsi="微软雅黑" w:eastAsia="楷体_GB2312" w:cs="楷体_GB2312"/>
                <w:i w:val="0"/>
                <w:iCs w:val="0"/>
                <w:caps w:val="0"/>
                <w:color w:val="333333"/>
                <w:spacing w:val="0"/>
                <w:sz w:val="31"/>
                <w:szCs w:val="31"/>
                <w:bdr w:val="none" w:color="auto" w:sz="0" w:space="0"/>
              </w:rPr>
              <w:t>年</w:t>
            </w:r>
            <w:r>
              <w:rPr>
                <w:rFonts w:hint="eastAsia" w:ascii="微软雅黑" w:hAnsi="微软雅黑" w:eastAsia="微软雅黑" w:cs="微软雅黑"/>
                <w:i w:val="0"/>
                <w:iCs w:val="0"/>
                <w:caps w:val="0"/>
                <w:color w:val="333333"/>
                <w:spacing w:val="0"/>
                <w:sz w:val="31"/>
                <w:szCs w:val="31"/>
                <w:bdr w:val="none" w:color="auto" w:sz="0" w:space="0"/>
              </w:rPr>
              <w:t>H</w:t>
            </w:r>
            <w:r>
              <w:rPr>
                <w:rFonts w:hint="default" w:ascii="楷体_GB2312" w:hAnsi="微软雅黑" w:eastAsia="楷体_GB2312" w:cs="楷体_GB2312"/>
                <w:i w:val="0"/>
                <w:iCs w:val="0"/>
                <w:caps w:val="0"/>
                <w:color w:val="333333"/>
                <w:spacing w:val="0"/>
                <w:sz w:val="31"/>
                <w:szCs w:val="31"/>
                <w:bdr w:val="none" w:color="auto" w:sz="0" w:space="0"/>
              </w:rPr>
              <w:t>省秋粮平均生产成本及同比增速</w:t>
            </w:r>
          </w:p>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单位：元</w:t>
            </w:r>
            <w:r>
              <w:rPr>
                <w:rFonts w:hint="eastAsia" w:ascii="微软雅黑" w:hAnsi="微软雅黑" w:eastAsia="微软雅黑" w:cs="微软雅黑"/>
                <w:i w:val="0"/>
                <w:iCs w:val="0"/>
                <w:caps w:val="0"/>
                <w:color w:val="333333"/>
                <w:spacing w:val="0"/>
                <w:sz w:val="31"/>
                <w:szCs w:val="31"/>
                <w:bdr w:val="none" w:color="auto" w:sz="0" w:space="0"/>
              </w:rPr>
              <w:t>/</w:t>
            </w:r>
            <w:r>
              <w:rPr>
                <w:rFonts w:hint="default" w:ascii="楷体_GB2312" w:hAnsi="微软雅黑" w:eastAsia="楷体_GB2312" w:cs="楷体_GB2312"/>
                <w:i w:val="0"/>
                <w:iCs w:val="0"/>
                <w:caps w:val="0"/>
                <w:color w:val="333333"/>
                <w:spacing w:val="0"/>
                <w:sz w:val="31"/>
                <w:szCs w:val="31"/>
                <w:bdr w:val="none" w:color="auto" w:sz="0" w:space="0"/>
              </w:rPr>
              <w:t>亩（成本）、</w:t>
            </w:r>
            <w:r>
              <w:rPr>
                <w:rFonts w:hint="eastAsia" w:ascii="微软雅黑" w:hAnsi="微软雅黑" w:eastAsia="微软雅黑" w:cs="微软雅黑"/>
                <w:i w:val="0"/>
                <w:iCs w:val="0"/>
                <w:caps w:val="0"/>
                <w:color w:val="333333"/>
                <w:spacing w:val="0"/>
                <w:sz w:val="31"/>
                <w:szCs w:val="31"/>
                <w:bdr w:val="none" w:color="auto" w:sz="0" w:space="0"/>
              </w:rPr>
              <w:t>%</w:t>
            </w:r>
            <w:r>
              <w:rPr>
                <w:rFonts w:hint="default" w:ascii="楷体_GB2312" w:hAnsi="微软雅黑" w:eastAsia="楷体_GB2312" w:cs="楷体_GB2312"/>
                <w:i w:val="0"/>
                <w:iCs w:val="0"/>
                <w:caps w:val="0"/>
                <w:color w:val="333333"/>
                <w:spacing w:val="0"/>
                <w:sz w:val="31"/>
                <w:szCs w:val="31"/>
                <w:bdr w:val="none" w:color="auto" w:sz="0" w:space="0"/>
              </w:rPr>
              <w:t>（增速）</w:t>
            </w:r>
          </w:p>
        </w:tc>
        <w:tc>
          <w:tcPr>
            <w:tcW w:w="22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 w:hRule="atLeast"/>
          <w:tblCellSpacing w:w="15" w:type="dxa"/>
        </w:trPr>
        <w:tc>
          <w:tcPr>
            <w:tcW w:w="322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2010" w:type="dxa"/>
            <w:gridSpan w:val="2"/>
            <w:vMerge w:val="restart"/>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秋粮</w:t>
            </w:r>
          </w:p>
        </w:tc>
        <w:tc>
          <w:tcPr>
            <w:tcW w:w="3825" w:type="dxa"/>
            <w:gridSpan w:val="5"/>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33333"/>
                <w:spacing w:val="0"/>
                <w:sz w:val="18"/>
                <w:szCs w:val="18"/>
              </w:rPr>
            </w:pPr>
          </w:p>
        </w:tc>
        <w:tc>
          <w:tcPr>
            <w:tcW w:w="2010" w:type="dxa"/>
            <w:gridSpan w:val="2"/>
            <w:vMerge w:val="continue"/>
            <w:tcBorders>
              <w:top w:val="nil"/>
              <w:left w:val="nil"/>
              <w:bottom w:val="single" w:color="auto" w:sz="6" w:space="0"/>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33333"/>
                <w:spacing w:val="0"/>
                <w:sz w:val="18"/>
                <w:szCs w:val="18"/>
              </w:rPr>
            </w:pPr>
          </w:p>
        </w:tc>
        <w:tc>
          <w:tcPr>
            <w:tcW w:w="193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玉米</w:t>
            </w:r>
          </w:p>
        </w:tc>
        <w:tc>
          <w:tcPr>
            <w:tcW w:w="1890" w:type="dxa"/>
            <w:gridSpan w:val="3"/>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稻谷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33333"/>
                <w:spacing w:val="0"/>
                <w:sz w:val="18"/>
                <w:szCs w:val="18"/>
              </w:rPr>
            </w:pPr>
          </w:p>
        </w:tc>
        <w:tc>
          <w:tcPr>
            <w:tcW w:w="10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成本</w:t>
            </w:r>
          </w:p>
        </w:tc>
        <w:tc>
          <w:tcPr>
            <w:tcW w:w="9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增速</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成本</w:t>
            </w:r>
          </w:p>
        </w:tc>
        <w:tc>
          <w:tcPr>
            <w:tcW w:w="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增速</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成本</w:t>
            </w:r>
          </w:p>
        </w:tc>
        <w:tc>
          <w:tcPr>
            <w:tcW w:w="885"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生产成本</w:t>
            </w:r>
          </w:p>
        </w:tc>
        <w:tc>
          <w:tcPr>
            <w:tcW w:w="10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440.6</w:t>
            </w:r>
          </w:p>
        </w:tc>
        <w:tc>
          <w:tcPr>
            <w:tcW w:w="9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430.5</w:t>
            </w:r>
          </w:p>
        </w:tc>
        <w:tc>
          <w:tcPr>
            <w:tcW w:w="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-1.9</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525.7</w:t>
            </w:r>
          </w:p>
        </w:tc>
        <w:tc>
          <w:tcPr>
            <w:tcW w:w="885"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其中：物质费用</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203.9</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205.4</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210.6</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其中：种子</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51.3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0.4</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48.5</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-0.1</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68.4</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化肥</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125.3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-2.2</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131.0</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-2.6</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107.7</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农药</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26.9</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8.6</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25.6</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14.0</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34.3</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生产服务支出</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130.3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-3.5</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120.7</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-5.8</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194.4</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其中：机耕</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22.1</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15.4</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-3.1</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61.8</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机播</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21.7</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-1.1</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21.2</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-6.4</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24.0</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机收</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62.3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61.0</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78.4</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排灌</w:t>
            </w:r>
          </w:p>
        </w:tc>
        <w:tc>
          <w:tcPr>
            <w:tcW w:w="10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24.3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-12.0</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23.1</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-17.2</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30.2</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3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ind w:left="0" w:firstLine="960"/>
              <w:jc w:val="both"/>
            </w:pPr>
            <w:r>
              <w:rPr>
                <w:rFonts w:hint="default" w:ascii="楷体_GB2312" w:hAnsi="微软雅黑" w:eastAsia="楷体_GB2312" w:cs="楷体_GB2312"/>
                <w:i w:val="0"/>
                <w:iCs w:val="0"/>
                <w:caps w:val="0"/>
                <w:color w:val="333333"/>
                <w:spacing w:val="0"/>
                <w:sz w:val="31"/>
                <w:szCs w:val="31"/>
                <w:bdr w:val="none" w:color="auto" w:sz="0" w:space="0"/>
              </w:rPr>
              <w:t>人工成本</w:t>
            </w:r>
          </w:p>
        </w:tc>
        <w:tc>
          <w:tcPr>
            <w:tcW w:w="10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106.5</w:t>
            </w:r>
          </w:p>
        </w:tc>
        <w:tc>
          <w:tcPr>
            <w:tcW w:w="9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-3.5</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104.4</w:t>
            </w:r>
          </w:p>
        </w:tc>
        <w:tc>
          <w:tcPr>
            <w:tcW w:w="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-0.4</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120.7</w:t>
            </w:r>
          </w:p>
        </w:tc>
        <w:tc>
          <w:tcPr>
            <w:tcW w:w="885"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45"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1560"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1470"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1575"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1335"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1515"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1110"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c>
          <w:tcPr>
            <w:tcW w:w="225" w:type="dxa"/>
            <w:tcBorders>
              <w:top w:val="nil"/>
              <w:left w:val="nil"/>
              <w:bottom w:val="nil"/>
              <w:right w:val="nil"/>
            </w:tcBorders>
            <w:shd w:val="clear" w:color="auto" w:fill="FFFFFF"/>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p>
        </w:tc>
      </w:tr>
    </w:tbl>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省秋粮玉米和稻谷的市场平均交易价格分别为</w:t>
      </w:r>
      <w:r>
        <w:rPr>
          <w:rFonts w:hint="eastAsia" w:ascii="微软雅黑" w:hAnsi="微软雅黑" w:eastAsia="微软雅黑" w:cs="微软雅黑"/>
          <w:i w:val="0"/>
          <w:iCs w:val="0"/>
          <w:caps w:val="0"/>
          <w:color w:val="333333"/>
          <w:spacing w:val="0"/>
          <w:sz w:val="31"/>
          <w:szCs w:val="31"/>
          <w:shd w:val="clear" w:fill="FFFFFF"/>
        </w:rPr>
        <w:t>2.34</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公斤和</w:t>
      </w:r>
      <w:r>
        <w:rPr>
          <w:rFonts w:hint="eastAsia" w:ascii="微软雅黑" w:hAnsi="微软雅黑" w:eastAsia="微软雅黑" w:cs="微软雅黑"/>
          <w:i w:val="0"/>
          <w:iCs w:val="0"/>
          <w:caps w:val="0"/>
          <w:color w:val="333333"/>
          <w:spacing w:val="0"/>
          <w:sz w:val="31"/>
          <w:szCs w:val="31"/>
          <w:shd w:val="clear" w:fill="FFFFFF"/>
        </w:rPr>
        <w:t>2.74</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公斤，分别比上年上涨</w:t>
      </w:r>
      <w:r>
        <w:rPr>
          <w:rFonts w:hint="eastAsia" w:ascii="微软雅黑" w:hAnsi="微软雅黑" w:eastAsia="微软雅黑" w:cs="微软雅黑"/>
          <w:i w:val="0"/>
          <w:iCs w:val="0"/>
          <w:caps w:val="0"/>
          <w:color w:val="333333"/>
          <w:spacing w:val="0"/>
          <w:sz w:val="31"/>
          <w:szCs w:val="31"/>
          <w:shd w:val="clear" w:fill="FFFFFF"/>
        </w:rPr>
        <w:t>28.6%</w:t>
      </w:r>
      <w:r>
        <w:rPr>
          <w:rFonts w:hint="default" w:ascii="楷体_GB2312" w:hAnsi="微软雅黑" w:eastAsia="楷体_GB2312" w:cs="楷体_GB2312"/>
          <w:i w:val="0"/>
          <w:iCs w:val="0"/>
          <w:caps w:val="0"/>
          <w:color w:val="333333"/>
          <w:spacing w:val="0"/>
          <w:sz w:val="31"/>
          <w:szCs w:val="31"/>
          <w:shd w:val="clear" w:fill="FFFFFF"/>
        </w:rPr>
        <w:t>和</w:t>
      </w:r>
      <w:r>
        <w:rPr>
          <w:rFonts w:hint="eastAsia" w:ascii="微软雅黑" w:hAnsi="微软雅黑" w:eastAsia="微软雅黑" w:cs="微软雅黑"/>
          <w:i w:val="0"/>
          <w:iCs w:val="0"/>
          <w:caps w:val="0"/>
          <w:color w:val="333333"/>
          <w:spacing w:val="0"/>
          <w:sz w:val="31"/>
          <w:szCs w:val="31"/>
          <w:shd w:val="clear" w:fill="FFFFFF"/>
        </w:rPr>
        <w:t>8.7%</w:t>
      </w:r>
      <w:r>
        <w:rPr>
          <w:rFonts w:hint="default" w:ascii="楷体_GB2312" w:hAnsi="微软雅黑" w:eastAsia="楷体_GB2312" w:cs="楷体_GB2312"/>
          <w:i w:val="0"/>
          <w:iCs w:val="0"/>
          <w:caps w:val="0"/>
          <w:color w:val="333333"/>
          <w:spacing w:val="0"/>
          <w:sz w:val="31"/>
          <w:szCs w:val="31"/>
          <w:shd w:val="clear" w:fill="FFFFFF"/>
        </w:rPr>
        <w:t>。按此价格测算，</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年全省农户种植玉米、稻谷扣除成本前的产值分别为</w:t>
      </w:r>
      <w:r>
        <w:rPr>
          <w:rFonts w:hint="eastAsia" w:ascii="微软雅黑" w:hAnsi="微软雅黑" w:eastAsia="微软雅黑" w:cs="微软雅黑"/>
          <w:i w:val="0"/>
          <w:iCs w:val="0"/>
          <w:caps w:val="0"/>
          <w:color w:val="333333"/>
          <w:spacing w:val="0"/>
          <w:sz w:val="31"/>
          <w:szCs w:val="31"/>
          <w:shd w:val="clear" w:fill="FFFFFF"/>
        </w:rPr>
        <w:t>957.1</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亩、</w:t>
      </w:r>
      <w:r>
        <w:rPr>
          <w:rFonts w:hint="eastAsia" w:ascii="微软雅黑" w:hAnsi="微软雅黑" w:eastAsia="微软雅黑" w:cs="微软雅黑"/>
          <w:i w:val="0"/>
          <w:iCs w:val="0"/>
          <w:caps w:val="0"/>
          <w:color w:val="333333"/>
          <w:spacing w:val="0"/>
          <w:sz w:val="31"/>
          <w:szCs w:val="31"/>
          <w:shd w:val="clear" w:fill="FFFFFF"/>
        </w:rPr>
        <w:t>1520.7</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亩，分别比上年增长</w:t>
      </w:r>
      <w:r>
        <w:rPr>
          <w:rFonts w:hint="eastAsia" w:ascii="微软雅黑" w:hAnsi="微软雅黑" w:eastAsia="微软雅黑" w:cs="微软雅黑"/>
          <w:i w:val="0"/>
          <w:iCs w:val="0"/>
          <w:caps w:val="0"/>
          <w:color w:val="333333"/>
          <w:spacing w:val="0"/>
          <w:sz w:val="31"/>
          <w:szCs w:val="31"/>
          <w:shd w:val="clear" w:fill="FFFFFF"/>
        </w:rPr>
        <w:t>33.4%</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8.9%</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2019</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省秋粮稻谷的平均生产成本约为多少元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亩？</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548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533</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439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450</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）将</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省秋粮机耕、机播、机收、排灌成本按同比增量从高到低的顺序排列，以下正确的是：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．机耕、机播、机收、排灌</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．机收、排灌、机耕、机播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．机耕、机播、排灌、机收</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．机收、排灌、机播、机耕</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省秋粮玉米和稻谷的亩产与上年相比：</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．仅稻谷亩产高于上年水平</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．仅玉米亩产高于上年水平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．两者亩产均低于上年水平</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．两者亩产均高于上年水平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）如种植收益</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产值？生产成本，则</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省秋粮稻谷平均每亩的种植收益约是玉米的多少倍？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0.5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0.7</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1.6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1.9</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省农民老王在承包地中种植秋粮玉米，按全省平均生产成本估算，他在种子和农药上需要花费</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元。如亦按全省平均生产成本估算，他需要花费的人工成本在以下哪个范围内？</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．不到</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2500</w:t>
      </w:r>
      <w:r>
        <w:rPr>
          <w:rFonts w:hint="default" w:ascii="楷体_GB2312" w:hAnsi="微软雅黑" w:eastAsia="楷体_GB2312" w:cs="楷体_GB2312"/>
          <w:i w:val="0"/>
          <w:iCs w:val="0"/>
          <w:caps w:val="0"/>
          <w:color w:val="333333"/>
          <w:spacing w:val="0"/>
          <w:sz w:val="31"/>
          <w:szCs w:val="31"/>
          <w:shd w:val="clear" w:fill="FFFFFF"/>
        </w:rPr>
        <w:t>元之间</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2500</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3000</w:t>
      </w:r>
      <w:r>
        <w:rPr>
          <w:rFonts w:hint="default" w:ascii="楷体_GB2312" w:hAnsi="微软雅黑" w:eastAsia="楷体_GB2312" w:cs="楷体_GB2312"/>
          <w:i w:val="0"/>
          <w:iCs w:val="0"/>
          <w:caps w:val="0"/>
          <w:color w:val="333333"/>
          <w:spacing w:val="0"/>
          <w:sz w:val="31"/>
          <w:szCs w:val="31"/>
          <w:shd w:val="clear" w:fill="FFFFFF"/>
        </w:rPr>
        <w:t>元之间</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．超过</w:t>
      </w:r>
      <w:r>
        <w:rPr>
          <w:rFonts w:hint="eastAsia" w:ascii="微软雅黑" w:hAnsi="微软雅黑" w:eastAsia="微软雅黑" w:cs="微软雅黑"/>
          <w:i w:val="0"/>
          <w:iCs w:val="0"/>
          <w:caps w:val="0"/>
          <w:color w:val="333333"/>
          <w:spacing w:val="0"/>
          <w:sz w:val="31"/>
          <w:szCs w:val="31"/>
          <w:shd w:val="clear" w:fill="FFFFFF"/>
        </w:rPr>
        <w:t>3000</w:t>
      </w:r>
      <w:r>
        <w:rPr>
          <w:rFonts w:hint="default" w:ascii="楷体_GB2312" w:hAnsi="微软雅黑" w:eastAsia="楷体_GB2312" w:cs="楷体_GB2312"/>
          <w:i w:val="0"/>
          <w:iCs w:val="0"/>
          <w:caps w:val="0"/>
          <w:color w:val="333333"/>
          <w:spacing w:val="0"/>
          <w:sz w:val="31"/>
          <w:szCs w:val="31"/>
          <w:shd w:val="clear" w:fill="FFFFFF"/>
        </w:rPr>
        <w:t>元</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黑体" w:hAnsi="宋体" w:eastAsia="黑体" w:cs="黑体"/>
          <w:i w:val="0"/>
          <w:iCs w:val="0"/>
          <w:caps w:val="0"/>
          <w:color w:val="333333"/>
          <w:spacing w:val="0"/>
          <w:sz w:val="31"/>
          <w:szCs w:val="31"/>
          <w:shd w:val="clear" w:fill="FFFFFF"/>
        </w:rPr>
        <w:t>二、申论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使用现代汉语在答题卡上正确的位置作答。“给定资料”是需要报考者阅读的有关材料，是完成“作答要求”的基础。“给定资料”所反映的是经济社会发展中的某些事例，对经济、政治、文化、社会、生态等方面都有可能涉及。</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作答要求</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是报考者在阅读“给定资料”的基础上需要完成的若干任务。</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申论试卷按照中央机关及其省级直属机构综合管理类、市（地）级及以下直属机构综合管理类和行政执法类三类职位，分别命制试题。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（一）中央机关及其省级直属机构综合管理类职位。</w:t>
      </w:r>
      <w:r>
        <w:rPr>
          <w:rFonts w:hint="default" w:ascii="仿宋_GB2312" w:hAnsi="微软雅黑" w:eastAsia="仿宋_GB2312" w:cs="仿宋_GB2312"/>
          <w:i w:val="0"/>
          <w:iCs w:val="0"/>
          <w:caps w:val="0"/>
          <w:color w:val="333333"/>
          <w:spacing w:val="0"/>
          <w:sz w:val="31"/>
          <w:szCs w:val="31"/>
          <w:shd w:val="clear" w:fill="FFFFFF"/>
        </w:rPr>
        <w:t>主要测查报考者的阅读理解能力、综合分析能力、提出和解决问题能力、文字表达能力。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阅读理解能力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全面把握给定资料的相关内容，准确理解给定资料的含义，准确提炼事实所包含的观点，并揭示所反映的本质问题。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综合分析能力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对给定资料的全部或部分的内容、观点或问题进行分析和归纳，多角度地思考资料内容，作出合理的推断或评价。</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提出和解决问题能力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准确理解把握给定资料所反映的问题，提出解决问题的措施或办法。</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文字表达能力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熟练使用指定的语种，运用说明、陈述、议论等方式，准确规范、简明畅达地表述思想观点。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（二）市（地）级及以下直属机构综合管理类职位。</w:t>
      </w:r>
      <w:r>
        <w:rPr>
          <w:rFonts w:hint="default" w:ascii="仿宋_GB2312" w:hAnsi="微软雅黑" w:eastAsia="仿宋_GB2312" w:cs="仿宋_GB2312"/>
          <w:i w:val="0"/>
          <w:iCs w:val="0"/>
          <w:caps w:val="0"/>
          <w:color w:val="333333"/>
          <w:spacing w:val="0"/>
          <w:sz w:val="31"/>
          <w:szCs w:val="31"/>
          <w:shd w:val="clear" w:fill="FFFFFF"/>
        </w:rPr>
        <w:t>主要测查报考者的阅读理解能力、贯彻执行能力、解决问题能力和文字表达能力。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阅读理解能力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能够理解给定资料的主要内容，把握给定资料各部分之间的关系，对给定资料所涉及的观点、事实作出恰当的解释。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贯彻执行能力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能够准确理解工作目标和组织意图，遵循依法行政的原则，根据客观实际情况，及时有效地完成任务。</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解决问题能力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对给定资料所反映的问题进行分析，并提出解决的措施或办法。</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文字表达能力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熟练使用指定的语种，对事件、观点进行准确合理的说明、陈述或阐释。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（三）行政执法类职位。</w:t>
      </w:r>
      <w:r>
        <w:rPr>
          <w:rFonts w:hint="default" w:ascii="仿宋_GB2312" w:hAnsi="微软雅黑" w:eastAsia="仿宋_GB2312" w:cs="仿宋_GB2312"/>
          <w:i w:val="0"/>
          <w:iCs w:val="0"/>
          <w:caps w:val="0"/>
          <w:color w:val="333333"/>
          <w:spacing w:val="0"/>
          <w:sz w:val="31"/>
          <w:szCs w:val="31"/>
          <w:shd w:val="clear" w:fill="FFFFFF"/>
        </w:rPr>
        <w:t>主要测查报考者的阅读理解能力、依法办事能力、公共服务能力和文字表达能力。</w:t>
      </w:r>
    </w:p>
    <w:p>
      <w:pPr>
        <w:pStyle w:val="3"/>
        <w:keepNext w:val="0"/>
        <w:keepLines w:val="0"/>
        <w:widowControl/>
        <w:suppressLineNumbers w:val="0"/>
        <w:shd w:val="clear" w:fill="FFFFFF"/>
        <w:spacing w:line="555" w:lineRule="atLeast"/>
        <w:ind w:left="0" w:firstLine="72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阅读理解能力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准确理解归纳给定资料的主要内容，对所涉及的观点和事实进行恰当的解释，并作出合理的推断。</w:t>
      </w:r>
    </w:p>
    <w:p>
      <w:pPr>
        <w:pStyle w:val="3"/>
        <w:keepNext w:val="0"/>
        <w:keepLines w:val="0"/>
        <w:widowControl/>
        <w:suppressLineNumbers w:val="0"/>
        <w:shd w:val="clear" w:fill="FFFFFF"/>
        <w:spacing w:line="555" w:lineRule="atLeast"/>
        <w:ind w:left="0" w:firstLine="72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依法办事能力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遵循依法行政的原则，综合运用恰当有效的方法完成任务、解决问题、实现目标。</w:t>
      </w:r>
    </w:p>
    <w:p>
      <w:pPr>
        <w:pStyle w:val="3"/>
        <w:keepNext w:val="0"/>
        <w:keepLines w:val="0"/>
        <w:widowControl/>
        <w:suppressLineNumbers w:val="0"/>
        <w:shd w:val="clear" w:fill="FFFFFF"/>
        <w:spacing w:line="555" w:lineRule="atLeast"/>
        <w:ind w:left="0" w:firstLine="72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公共服务能力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能够全面准确了解公众需求和愿望，灵活运用各种措施和办法为公众提供优质、高效、便捷的服务。</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文字表达能力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熟练使用指定的语种，对事件、观点进行准确合理的说明、陈述或阐释。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42C4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2023-10-14T08:10:48Z</dcterms:created>
  <dc:creator>SX-T</dc:creator>
  <cp:lastModifiedBy>SX-T</cp:lastModifiedBy>
  <dcterms:modified xsi:type="dcterms:W3CDTF">2023-10-14T08:11:38Z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CD2D606E8E604CCB9A16C85B9E467DA4_12</vt:lpwstr>
  </property>
</Properties>
</file>